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890" cy="5045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45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Greco Theresa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80"/>
        <w:spacing w:after="0" w:line="415" w:lineRule="auto"/>
        <w:rPr>
          <w:sz w:val="20"/>
          <w:szCs w:val="20"/>
          <w:color w:val="auto"/>
        </w:rPr>
      </w:pPr>
      <w:r>
        <w:rPr>
          <w:rFonts w:ascii="Arial" w:cs="Arial" w:eastAsia="Arial" w:hAnsi="Arial"/>
          <w:sz w:val="15"/>
          <w:szCs w:val="15"/>
          <w:color w:val="0000FF"/>
        </w:rPr>
        <w:t>C/O OPTIMIZERX CORPORATION 260 CHARLES STREET, SUITE 302</w:t>
      </w:r>
    </w:p>
    <w:p>
      <w:pPr>
        <w:spacing w:after="0" w:line="138"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WALTHAM</w:t>
            </w:r>
          </w:p>
        </w:tc>
        <w:tc>
          <w:tcPr>
            <w:tcW w:w="100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02453</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OptimizeRx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OPRX</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30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540" w:type="dxa"/>
            <w:vAlign w:val="bottom"/>
            <w:gridSpan w:val="3"/>
          </w:tcPr>
          <w:p>
            <w:pPr>
              <w:ind w:left="80"/>
              <w:spacing w:after="0"/>
              <w:rPr>
                <w:sz w:val="20"/>
                <w:szCs w:val="20"/>
                <w:color w:val="auto"/>
              </w:rPr>
            </w:pPr>
            <w:r>
              <w:rPr>
                <w:rFonts w:ascii="Arial" w:cs="Arial" w:eastAsia="Arial" w:hAnsi="Arial"/>
                <w:sz w:val="17"/>
                <w:szCs w:val="17"/>
                <w:color w:val="0000FF"/>
              </w:rPr>
              <w:t>11/01/2023</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Chief Commercial Officer</w:t>
            </w: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800"/>
              <w:spacing w:after="0"/>
              <w:rPr>
                <w:sz w:val="20"/>
                <w:szCs w:val="20"/>
                <w:color w:val="auto"/>
              </w:rPr>
            </w:pPr>
            <w:r>
              <w:rPr>
                <w:rFonts w:ascii="Arial" w:cs="Arial" w:eastAsia="Arial" w:hAnsi="Arial"/>
                <w:sz w:val="12"/>
                <w:szCs w:val="12"/>
                <w:b w:val="1"/>
                <w:bCs w:val="1"/>
                <w:color w:val="auto"/>
                <w:w w:val="95"/>
              </w:rPr>
              <w:t>2. Transaction</w:t>
            </w:r>
          </w:p>
        </w:tc>
        <w:tc>
          <w:tcPr>
            <w:tcW w:w="26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11/01/2023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18,519</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37,038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8.1</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11/01/2023</w:t>
            </w:r>
          </w:p>
        </w:tc>
        <w:tc>
          <w:tcPr>
            <w:tcW w:w="1140" w:type="dxa"/>
            <w:vAlign w:val="bottom"/>
          </w:tcPr>
          <w:p>
            <w:pPr>
              <w:spacing w:after="0"/>
              <w:rPr>
                <w:sz w:val="20"/>
                <w:szCs w:val="20"/>
                <w:color w:val="auto"/>
              </w:rPr>
            </w:pPr>
          </w:p>
        </w:tc>
        <w:tc>
          <w:tcPr>
            <w:tcW w:w="460" w:type="dxa"/>
            <w:vAlign w:val="bottom"/>
          </w:tcPr>
          <w:p>
            <w:pPr>
              <w:ind w:left="160"/>
              <w:spacing w:after="0"/>
              <w:rPr>
                <w:sz w:val="20"/>
                <w:szCs w:val="20"/>
                <w:color w:val="auto"/>
              </w:rPr>
            </w:pPr>
            <w:r>
              <w:rPr>
                <w:rFonts w:ascii="Arial" w:cs="Arial" w:eastAsia="Arial" w:hAnsi="Arial"/>
                <w:sz w:val="13"/>
                <w:szCs w:val="13"/>
                <w:color w:val="0000FF"/>
              </w:rPr>
              <w:t>A</w:t>
            </w:r>
          </w:p>
        </w:tc>
        <w:tc>
          <w:tcPr>
            <w:tcW w:w="260" w:type="dxa"/>
            <w:vAlign w:val="bottom"/>
          </w:tcPr>
          <w:p>
            <w:pPr>
              <w:ind w:left="100"/>
              <w:spacing w:after="0"/>
              <w:rPr>
                <w:sz w:val="20"/>
                <w:szCs w:val="20"/>
                <w:color w:val="auto"/>
              </w:rPr>
            </w:pPr>
            <w:r>
              <w:rPr>
                <w:rFonts w:ascii="Arial" w:cs="Arial" w:eastAsia="Arial" w:hAnsi="Arial"/>
                <w:sz w:val="13"/>
                <w:szCs w:val="13"/>
                <w:color w:val="0000FF"/>
              </w:rPr>
              <w:t>V</w:t>
            </w:r>
          </w:p>
        </w:tc>
        <w:tc>
          <w:tcPr>
            <w:tcW w:w="580" w:type="dxa"/>
            <w:vAlign w:val="bottom"/>
          </w:tcPr>
          <w:p>
            <w:pPr>
              <w:ind w:left="160"/>
              <w:spacing w:after="0"/>
              <w:rPr>
                <w:sz w:val="20"/>
                <w:szCs w:val="20"/>
                <w:color w:val="auto"/>
              </w:rPr>
            </w:pPr>
            <w:r>
              <w:rPr>
                <w:rFonts w:ascii="Arial" w:cs="Arial" w:eastAsia="Arial" w:hAnsi="Arial"/>
                <w:sz w:val="13"/>
                <w:szCs w:val="13"/>
                <w:color w:val="0000FF"/>
              </w:rPr>
              <w:t>35,758</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11/01/2028</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6"/>
              <w:spacing w:after="0"/>
              <w:rPr>
                <w:sz w:val="20"/>
                <w:szCs w:val="20"/>
                <w:color w:val="auto"/>
              </w:rPr>
            </w:pPr>
            <w:r>
              <w:rPr>
                <w:rFonts w:ascii="Arial" w:cs="Arial" w:eastAsia="Arial" w:hAnsi="Arial"/>
                <w:sz w:val="17"/>
                <w:szCs w:val="17"/>
                <w:color w:val="0000FF"/>
                <w:w w:val="84"/>
              </w:rPr>
              <w:t>35,758</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35,758</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restricted stock units representing a contingent right to receive shares of OptimizeRx common stock. The restricted stock units will vest in three equal annual installments beginning on November 1, 2024, which is the first anniversary of the date of grant.</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vests in three equal annual installments beginning November 1, 2024, the first anniversary of the grant date.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Marion Odence-Ford, by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11/03/2023</w:t>
            </w:r>
          </w:p>
        </w:tc>
        <w:tc>
          <w:tcPr>
            <w:tcW w:w="0" w:type="dxa"/>
            <w:vAlign w:val="bottom"/>
          </w:tcPr>
          <w:p>
            <w:pPr>
              <w:spacing w:after="0"/>
              <w:rPr>
                <w:sz w:val="1"/>
                <w:szCs w:val="1"/>
                <w:color w:val="auto"/>
              </w:rPr>
            </w:pPr>
          </w:p>
        </w:tc>
      </w:tr>
      <w:tr>
        <w:trPr>
          <w:trHeight w:val="88"/>
        </w:trPr>
        <w:tc>
          <w:tcPr>
            <w:tcW w:w="18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Power of Attorney</w:t>
            </w:r>
          </w:p>
        </w:tc>
        <w:tc>
          <w:tcPr>
            <w:tcW w:w="3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9877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2023-11-03T09:52:15Z</dcterms:created>
  <dcterms:modified xsi:type="dcterms:W3CDTF">2023-11-03T09:52:15Z</dcterms:modified>
</cp:coreProperties>
</file>