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1"/>
          <w:szCs w:val="21"/>
          <w:color w:val="auto"/>
        </w:rPr>
        <w:t>SEC Form 4</w:t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3"/>
          <w:szCs w:val="23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49" w:lineRule="exact"/>
        <w:rPr>
          <w:sz w:val="24"/>
          <w:szCs w:val="24"/>
          <w:color w:val="auto"/>
        </w:rPr>
      </w:pPr>
    </w:p>
    <w:p>
      <w:pPr>
        <w:ind w:left="360"/>
        <w:spacing w:after="0" w:line="228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34925</wp:posOffset>
            </wp:positionH>
            <wp:positionV relativeFrom="paragraph">
              <wp:posOffset>-233045</wp:posOffset>
            </wp:positionV>
            <wp:extent cx="130810" cy="13081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0810" cy="13081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53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64"/>
        </w:trPr>
        <w:tc>
          <w:tcPr>
            <w:tcW w:w="6280" w:type="dxa"/>
            <w:vAlign w:val="bottom"/>
          </w:tcPr>
          <w:p>
            <w:pPr>
              <w:jc w:val="center"/>
              <w:ind w:right="15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280" w:type="dxa"/>
            <w:vAlign w:val="bottom"/>
            <w:vMerge w:val="restart"/>
          </w:tcPr>
          <w:p>
            <w:pPr>
              <w:jc w:val="center"/>
              <w:ind w:right="156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8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5"/>
        </w:trPr>
        <w:tc>
          <w:tcPr>
            <w:tcW w:w="62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40" w:type="dxa"/>
            <w:vAlign w:val="bottom"/>
            <w:gridSpan w:val="3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5"/>
        </w:trPr>
        <w:tc>
          <w:tcPr>
            <w:tcW w:w="62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280" w:type="dxa"/>
            <w:vAlign w:val="bottom"/>
            <w:vMerge w:val="restart"/>
          </w:tcPr>
          <w:p>
            <w:pPr>
              <w:jc w:val="center"/>
              <w:ind w:right="17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2"/>
        </w:trPr>
        <w:tc>
          <w:tcPr>
            <w:tcW w:w="6280" w:type="dxa"/>
            <w:vAlign w:val="bottom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60" w:type="dxa"/>
            <w:vAlign w:val="bottom"/>
          </w:tcPr>
          <w:p>
            <w:pPr>
              <w:jc w:val="right"/>
              <w:ind w:right="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5"/>
        </w:trPr>
        <w:tc>
          <w:tcPr>
            <w:tcW w:w="62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4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5"/>
        </w:trPr>
        <w:tc>
          <w:tcPr>
            <w:tcW w:w="6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1"/>
        </w:trPr>
        <w:tc>
          <w:tcPr>
            <w:tcW w:w="6280" w:type="dxa"/>
            <w:vAlign w:val="bottom"/>
            <w:vMerge w:val="restart"/>
          </w:tcPr>
          <w:p>
            <w:pPr>
              <w:jc w:val="center"/>
              <w:ind w:right="17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9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60" w:type="dxa"/>
            <w:vAlign w:val="bottom"/>
          </w:tcPr>
          <w:p>
            <w:pPr>
              <w:jc w:val="right"/>
              <w:ind w:right="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62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2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5266690</wp:posOffset>
            </wp:positionH>
            <wp:positionV relativeFrom="paragraph">
              <wp:posOffset>-626110</wp:posOffset>
            </wp:positionV>
            <wp:extent cx="58420" cy="63944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420" cy="63944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3980815</wp:posOffset>
            </wp:positionH>
            <wp:positionV relativeFrom="paragraph">
              <wp:posOffset>-626110</wp:posOffset>
            </wp:positionV>
            <wp:extent cx="58420" cy="63944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420" cy="63944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-1635760</wp:posOffset>
            </wp:positionH>
            <wp:positionV relativeFrom="paragraph">
              <wp:posOffset>15875</wp:posOffset>
            </wp:positionV>
            <wp:extent cx="7046595" cy="506920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046595" cy="506920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96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260" w:space="300"/>
            <w:col w:w="8520"/>
          </w:cols>
          <w:pgMar w:left="460" w:top="221" w:right="35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1"/>
          <w:szCs w:val="21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1"/>
          <w:szCs w:val="21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Paramore Miriam J</w:t>
        </w:r>
      </w:hyperlink>
    </w:p>
    <w:p>
      <w:pPr>
        <w:spacing w:after="0" w:line="303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20" w:val="left"/>
          <w:tab w:leader="none" w:pos="25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62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400 WATER STREET, SUITE 200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 w:line="6" w:lineRule="exact"/>
        <w:rPr>
          <w:sz w:val="24"/>
          <w:szCs w:val="24"/>
          <w:color w:val="auto"/>
        </w:rPr>
      </w:pPr>
    </w:p>
    <w:p>
      <w:pPr>
        <w:spacing w:after="0"/>
        <w:rPr>
          <w:rFonts w:ascii="Arial" w:cs="Arial" w:eastAsia="Arial" w:hAnsi="Arial"/>
          <w:sz w:val="21"/>
          <w:szCs w:val="21"/>
          <w:color w:val="0000EE"/>
        </w:rPr>
      </w:pPr>
      <w:hyperlink r:id="rId13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OptimizeRx Corp</w:t>
        </w:r>
        <w:r>
          <w:rPr>
            <w:rFonts w:ascii="Arial" w:cs="Arial" w:eastAsia="Arial" w:hAnsi="Arial"/>
            <w:sz w:val="21"/>
            <w:szCs w:val="21"/>
            <w:color w:val="0000EE"/>
          </w:rPr>
          <w:t xml:space="preserve"> </w:t>
        </w:r>
      </w:hyperlink>
      <w:r>
        <w:rPr>
          <w:rFonts w:ascii="Arial" w:cs="Arial" w:eastAsia="Arial" w:hAnsi="Arial"/>
          <w:sz w:val="21"/>
          <w:szCs w:val="21"/>
          <w:color w:val="000000"/>
        </w:rPr>
        <w:t>[</w:t>
      </w:r>
      <w:r>
        <w:rPr>
          <w:rFonts w:ascii="Arial" w:cs="Arial" w:eastAsia="Arial" w:hAnsi="Arial"/>
          <w:sz w:val="21"/>
          <w:szCs w:val="21"/>
          <w:color w:val="0000EE"/>
        </w:rPr>
        <w:t xml:space="preserve"> </w:t>
      </w:r>
      <w:r>
        <w:rPr>
          <w:rFonts w:ascii="Arial" w:cs="Arial" w:eastAsia="Arial" w:hAnsi="Arial"/>
          <w:sz w:val="16"/>
          <w:szCs w:val="16"/>
          <w:color w:val="0000FF"/>
        </w:rPr>
        <w:t>OPRX</w:t>
      </w:r>
      <w:r>
        <w:rPr>
          <w:rFonts w:ascii="Arial" w:cs="Arial" w:eastAsia="Arial" w:hAnsi="Arial"/>
          <w:sz w:val="21"/>
          <w:szCs w:val="21"/>
          <w:color w:val="0000EE"/>
        </w:rPr>
        <w:t xml:space="preserve"> </w:t>
      </w:r>
      <w:r>
        <w:rPr>
          <w:rFonts w:ascii="Arial" w:cs="Arial" w:eastAsia="Arial" w:hAnsi="Arial"/>
          <w:sz w:val="21"/>
          <w:szCs w:val="21"/>
          <w:color w:val="000000"/>
        </w:rPr>
        <w:t>]</w:t>
      </w:r>
    </w:p>
    <w:p>
      <w:pPr>
        <w:spacing w:after="0" w:line="303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3. Date of Earliest Transaction (Month/Day/Year)</w:t>
      </w:r>
    </w:p>
    <w:p>
      <w:pPr>
        <w:spacing w:after="0" w:line="10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06/04/2021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5" w:lineRule="exact"/>
        <w:rPr>
          <w:sz w:val="24"/>
          <w:szCs w:val="24"/>
          <w:color w:val="auto"/>
        </w:rPr>
      </w:pPr>
    </w:p>
    <w:p>
      <w:pPr>
        <w:ind w:right="620"/>
        <w:spacing w:after="0" w:line="238" w:lineRule="auto"/>
        <w:tabs>
          <w:tab w:leader="none" w:pos="143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spacing w:after="0" w:line="26" w:lineRule="exact"/>
        <w:rPr>
          <w:sz w:val="24"/>
          <w:szCs w:val="24"/>
          <w:color w:val="auto"/>
        </w:rPr>
      </w:pPr>
    </w:p>
    <w:tbl>
      <w:tblPr>
        <w:tblLayout w:type="fixed"/>
        <w:tblInd w:w="20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55"/>
        </w:trPr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36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112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1"/>
        </w:trPr>
        <w:tc>
          <w:tcPr>
            <w:tcW w:w="22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X</w:t>
            </w:r>
          </w:p>
        </w:tc>
        <w:tc>
          <w:tcPr>
            <w:tcW w:w="136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12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8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2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36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120" w:type="dxa"/>
            <w:vAlign w:val="bottom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6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1" w:lineRule="exact"/>
        <w:rPr>
          <w:sz w:val="24"/>
          <w:szCs w:val="24"/>
          <w:color w:val="auto"/>
        </w:rPr>
      </w:pPr>
    </w:p>
    <w:p>
      <w:pPr>
        <w:ind w:left="1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PRESIDENT</w:t>
      </w:r>
    </w:p>
    <w:p>
      <w:pPr>
        <w:spacing w:after="0" w:line="307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200" w:space="720"/>
            <w:col w:w="3100" w:space="720"/>
            <w:col w:w="3340"/>
          </w:cols>
          <w:pgMar w:left="460" w:top="221" w:right="359" w:bottom="1440" w:gutter="0" w:footer="0" w:header="0"/>
          <w:type w:val="continuous"/>
        </w:sectPr>
      </w:pPr>
    </w:p>
    <w:p>
      <w:pPr>
        <w:spacing w:after="0" w:line="162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55"/>
        </w:trPr>
        <w:tc>
          <w:tcPr>
            <w:tcW w:w="11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2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ROCHESTER</w:t>
            </w:r>
          </w:p>
        </w:tc>
        <w:tc>
          <w:tcPr>
            <w:tcW w:w="94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MI</w:t>
            </w:r>
          </w:p>
        </w:tc>
        <w:tc>
          <w:tcPr>
            <w:tcW w:w="160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48307</w:t>
            </w:r>
          </w:p>
        </w:tc>
      </w:t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</w:tr>
      <w:tr>
        <w:trPr>
          <w:trHeight w:val="29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94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0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tabs>
          <w:tab w:leader="none" w:pos="380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4. If Amendment, Date of Original Filed (Month/Day/Year)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6. Individual or Joint/Group Filing (Check Applicable</w:t>
      </w:r>
    </w:p>
    <w:p>
      <w:pPr>
        <w:ind w:left="38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ind w:left="4020"/>
        <w:spacing w:after="0" w:line="218" w:lineRule="auto"/>
        <w:tabs>
          <w:tab w:leader="none" w:pos="43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104" w:lineRule="exact"/>
        <w:rPr>
          <w:sz w:val="24"/>
          <w:szCs w:val="24"/>
          <w:color w:val="auto"/>
        </w:rPr>
      </w:pPr>
    </w:p>
    <w:p>
      <w:pPr>
        <w:ind w:left="43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ind w:left="43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298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760" w:space="160"/>
            <w:col w:w="7160"/>
          </w:cols>
          <w:pgMar w:left="460" w:top="221" w:right="35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10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1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20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0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9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1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4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ind w:left="180"/>
              <w:spacing w:after="0" w:line="12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080" w:type="dxa"/>
            <w:vAlign w:val="bottom"/>
          </w:tcPr>
          <w:p>
            <w:pPr>
              <w:ind w:left="60"/>
              <w:spacing w:after="0" w:line="12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2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Transaction</w:t>
            </w:r>
          </w:p>
        </w:tc>
        <w:tc>
          <w:tcPr>
            <w:tcW w:w="1940" w:type="dxa"/>
            <w:vAlign w:val="bottom"/>
            <w:gridSpan w:val="3"/>
          </w:tcPr>
          <w:p>
            <w:pPr>
              <w:ind w:left="60"/>
              <w:spacing w:after="0" w:line="12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120" w:type="dxa"/>
            <w:vAlign w:val="bottom"/>
          </w:tcPr>
          <w:p>
            <w:pPr>
              <w:ind w:left="80"/>
              <w:spacing w:after="0" w:line="12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40" w:type="dxa"/>
            <w:vAlign w:val="bottom"/>
          </w:tcPr>
          <w:p>
            <w:pPr>
              <w:ind w:left="100"/>
              <w:spacing w:after="0" w:line="12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2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jc w:val="center"/>
              <w:ind w:left="49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(Month/Day/Year)</w:t>
            </w:r>
          </w:p>
        </w:tc>
        <w:tc>
          <w:tcPr>
            <w:tcW w:w="10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40" w:type="dxa"/>
            <w:vAlign w:val="bottom"/>
          </w:tcPr>
          <w:p>
            <w:pPr>
              <w:ind w:left="10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40" w:type="dxa"/>
            <w:vAlign w:val="bottom"/>
          </w:tcPr>
          <w:p>
            <w:pPr>
              <w:ind w:left="10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  <w:vMerge w:val="restart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76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520" w:type="dxa"/>
            <w:vAlign w:val="bottom"/>
          </w:tcPr>
          <w:p>
            <w:pPr>
              <w:ind w:left="1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6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12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2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2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1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100" w:type="dxa"/>
            <w:vAlign w:val="bottom"/>
            <w:tcBorders>
              <w:bottom w:val="single" w:sz="8" w:color="2C2C2C"/>
            </w:tcBorders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3"/>
              </w:rPr>
              <w:t>Common Stock Pursuant to 10B5-1 Plan</w:t>
            </w:r>
            <w:r>
              <w:rPr>
                <w:rFonts w:ascii="Arial" w:cs="Arial" w:eastAsia="Arial" w:hAnsi="Arial"/>
                <w:sz w:val="21"/>
                <w:szCs w:val="21"/>
                <w:color w:val="008000"/>
                <w:w w:val="93"/>
                <w:vertAlign w:val="superscript"/>
              </w:rPr>
              <w:t>(1)</w:t>
            </w: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4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9"/>
              </w:rPr>
              <w:t>06/04/2021</w:t>
            </w: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righ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1"/>
              </w:rPr>
              <w:t>S</w:t>
            </w: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9"/>
              </w:rPr>
              <w:t>1,667</w:t>
            </w: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89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89"/>
              </w:rPr>
              <w:t>51.3</w:t>
            </w: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4"/>
              </w:rPr>
              <w:t>7,412</w:t>
            </w: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1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200" w:type="dxa"/>
            <w:vAlign w:val="bottom"/>
          </w:tcPr>
          <w:p>
            <w:pPr>
              <w:jc w:val="center"/>
              <w:ind w:left="4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9"/>
              </w:rPr>
              <w:t>06/04/2021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jc w:val="center"/>
              <w:ind w:righ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M</w:t>
            </w:r>
          </w:p>
        </w:tc>
        <w:tc>
          <w:tcPr>
            <w:tcW w:w="76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8"/>
              </w:rPr>
              <w:t>13,333</w:t>
            </w:r>
          </w:p>
        </w:tc>
        <w:tc>
          <w:tcPr>
            <w:tcW w:w="520" w:type="dxa"/>
            <w:vAlign w:val="bottom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66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89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89"/>
              </w:rPr>
              <w:t>3.15</w:t>
            </w:r>
          </w:p>
        </w:tc>
        <w:tc>
          <w:tcPr>
            <w:tcW w:w="112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8"/>
              </w:rPr>
              <w:t>20,745</w:t>
            </w:r>
          </w:p>
        </w:tc>
        <w:tc>
          <w:tcPr>
            <w:tcW w:w="940" w:type="dxa"/>
            <w:vAlign w:val="bottom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15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100" w:type="dxa"/>
            <w:vAlign w:val="bottom"/>
            <w:tcBorders>
              <w:bottom w:val="single" w:sz="8" w:color="2C2C2C"/>
            </w:tcBorders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3"/>
              </w:rPr>
              <w:t>Common Stock Pursuant to 10B5-1 Plan</w:t>
            </w:r>
            <w:r>
              <w:rPr>
                <w:rFonts w:ascii="Arial" w:cs="Arial" w:eastAsia="Arial" w:hAnsi="Arial"/>
                <w:sz w:val="21"/>
                <w:szCs w:val="21"/>
                <w:color w:val="008000"/>
                <w:w w:val="93"/>
                <w:vertAlign w:val="superscript"/>
              </w:rPr>
              <w:t>(1)</w:t>
            </w: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4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9"/>
              </w:rPr>
              <w:t>06/04/2021</w:t>
            </w: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righ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1"/>
              </w:rPr>
              <w:t>S</w:t>
            </w: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8"/>
              </w:rPr>
              <w:t>13,333</w:t>
            </w: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A</w:t>
            </w: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2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92"/>
              </w:rPr>
              <w:t>50.85</w:t>
            </w: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4"/>
              </w:rPr>
              <w:t>7,412</w:t>
            </w: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60" w:lineRule="exact"/>
        <w:rPr>
          <w:sz w:val="24"/>
          <w:szCs w:val="24"/>
          <w:color w:val="auto"/>
        </w:rPr>
      </w:pPr>
    </w:p>
    <w:p>
      <w:pPr>
        <w:jc w:val="center"/>
        <w:ind w:right="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II - Derivative Securities Acquired, Disposed of, or Beneficially Owned</w:t>
      </w:r>
    </w:p>
    <w:p>
      <w:pPr>
        <w:spacing w:after="0" w:line="18" w:lineRule="exact"/>
        <w:rPr>
          <w:sz w:val="24"/>
          <w:szCs w:val="24"/>
          <w:color w:val="auto"/>
        </w:rPr>
      </w:pPr>
    </w:p>
    <w:p>
      <w:pPr>
        <w:jc w:val="center"/>
        <w:ind w:right="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(e.g., puts, calls, warrants, options, convertible securities)</w:t>
      </w:r>
    </w:p>
    <w:p>
      <w:pPr>
        <w:spacing w:after="0" w:line="99" w:lineRule="exact"/>
        <w:rPr>
          <w:sz w:val="24"/>
          <w:szCs w:val="24"/>
          <w:color w:val="auto"/>
        </w:rPr>
      </w:pPr>
    </w:p>
    <w:tbl>
      <w:tblPr>
        <w:tblLayout w:type="fixed"/>
        <w:tblInd w:w="2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38"/>
        </w:trPr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2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2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 Amount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</w:tr>
      <w:tr>
        <w:trPr>
          <w:trHeight w:val="129"/>
        </w:trPr>
        <w:tc>
          <w:tcPr>
            <w:tcW w:w="6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20" w:type="dxa"/>
            <w:vAlign w:val="bottom"/>
            <w:gridSpan w:val="2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22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Securities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</w:tr>
      <w:tr>
        <w:trPr>
          <w:trHeight w:val="129"/>
        </w:trPr>
        <w:tc>
          <w:tcPr>
            <w:tcW w:w="6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20" w:type="dxa"/>
            <w:vAlign w:val="bottom"/>
            <w:gridSpan w:val="2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Underlying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</w:tr>
      <w:tr>
        <w:trPr>
          <w:trHeight w:val="129"/>
        </w:trPr>
        <w:tc>
          <w:tcPr>
            <w:tcW w:w="6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</w:tr>
      <w:tr>
        <w:trPr>
          <w:trHeight w:val="129"/>
        </w:trPr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</w:tr>
      <w:tr>
        <w:trPr>
          <w:trHeight w:val="129"/>
        </w:trPr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</w:tr>
      <w:tr>
        <w:trPr>
          <w:trHeight w:val="129"/>
        </w:trPr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</w:tr>
      <w:tr>
        <w:trPr>
          <w:trHeight w:val="129"/>
        </w:trPr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 (Instr.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</w:tr>
      <w:tr>
        <w:trPr>
          <w:trHeight w:val="153"/>
        </w:trPr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3, 4 and 5)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49"/>
        </w:trPr>
        <w:tc>
          <w:tcPr>
            <w:tcW w:w="6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</w:tr>
      <w:tr>
        <w:trPr>
          <w:trHeight w:val="165"/>
        </w:trPr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  <w:tr>
        <w:trPr>
          <w:trHeight w:val="129"/>
        </w:trPr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</w:tr>
      <w:tr>
        <w:trPr>
          <w:trHeight w:val="129"/>
        </w:trPr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</w:tr>
      <w:tr>
        <w:trPr>
          <w:trHeight w:val="129"/>
        </w:trPr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</w:tr>
      <w:tr>
        <w:trPr>
          <w:trHeight w:val="153"/>
        </w:trPr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(D)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49"/>
        </w:trPr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</w:tr>
      <w:tr>
        <w:trPr>
          <w:trHeight w:val="232"/>
        </w:trPr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780" w:type="dxa"/>
            <w:vAlign w:val="bottom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2"/>
                <w:szCs w:val="12"/>
                <w:color w:val="0000FF"/>
              </w:rPr>
              <w:t>3.15</w:t>
            </w:r>
          </w:p>
        </w:tc>
        <w:tc>
          <w:tcPr>
            <w:tcW w:w="1080" w:type="dxa"/>
            <w:vAlign w:val="bottom"/>
          </w:tcPr>
          <w:p>
            <w:pPr>
              <w:jc w:val="right"/>
              <w:ind w:righ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06/04/2021</w:t>
            </w: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M</w:t>
            </w:r>
          </w:p>
        </w:tc>
        <w:tc>
          <w:tcPr>
            <w:tcW w:w="800" w:type="dxa"/>
            <w:vAlign w:val="bottom"/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13,333</w:t>
            </w:r>
          </w:p>
        </w:tc>
        <w:tc>
          <w:tcPr>
            <w:tcW w:w="80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07/27/2018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8"/>
              </w:rPr>
              <w:t>07/27/2022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9"/>
              </w:rPr>
              <w:t>13,333</w:t>
            </w:r>
          </w:p>
        </w:tc>
        <w:tc>
          <w:tcPr>
            <w:tcW w:w="680" w:type="dxa"/>
            <w:vAlign w:val="bottom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2"/>
                <w:szCs w:val="12"/>
                <w:color w:val="0000FF"/>
              </w:rPr>
              <w:t>0</w:t>
            </w:r>
          </w:p>
        </w:tc>
        <w:tc>
          <w:tcPr>
            <w:tcW w:w="940" w:type="dxa"/>
            <w:vAlign w:val="bottom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240,985</w:t>
            </w:r>
          </w:p>
        </w:tc>
        <w:tc>
          <w:tcPr>
            <w:tcW w:w="72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</w:tr>
      <w:tr>
        <w:trPr>
          <w:trHeight w:val="163"/>
        </w:trPr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Option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</w:tbl>
    <w:p>
      <w:pPr>
        <w:spacing w:after="0" w:line="4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2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008000"/>
        </w:rPr>
        <w:t>1. These shares sold pursuant to a plan of disposition adopted on March 24, 2021 in accordance with Rule 10b5-1 of the Securities Exchange Act of 1934, as amended.</w:t>
      </w:r>
    </w:p>
    <w:p>
      <w:pPr>
        <w:spacing w:after="0" w:line="51" w:lineRule="exact"/>
        <w:rPr>
          <w:sz w:val="24"/>
          <w:szCs w:val="24"/>
          <w:color w:val="auto"/>
        </w:rPr>
      </w:pPr>
    </w:p>
    <w:tbl>
      <w:tblPr>
        <w:tblLayout w:type="fixed"/>
        <w:tblInd w:w="660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95"/>
        </w:trPr>
        <w:tc>
          <w:tcPr>
            <w:tcW w:w="138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8"/>
              </w:rPr>
              <w:t>/s/ Miriam Paramore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6"/>
              </w:rPr>
              <w:t>06/08/2021</w:t>
            </w:r>
          </w:p>
        </w:tc>
      </w:tr>
      <w:tr>
        <w:trPr>
          <w:trHeight w:val="224"/>
        </w:trPr>
        <w:tc>
          <w:tcPr>
            <w:tcW w:w="22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</w:tr>
    </w:tbl>
    <w:p>
      <w:pPr>
        <w:spacing w:after="0" w:line="39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3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44" w:lineRule="exact"/>
        <w:rPr>
          <w:sz w:val="24"/>
          <w:szCs w:val="24"/>
          <w:color w:val="auto"/>
        </w:rPr>
      </w:pPr>
    </w:p>
    <w:p>
      <w:pPr>
        <w:jc w:val="both"/>
        <w:ind w:left="40" w:right="3600" w:firstLine="2"/>
        <w:spacing w:after="0" w:line="334" w:lineRule="auto"/>
        <w:tabs>
          <w:tab w:leader="none" w:pos="176" w:val="left"/>
        </w:tabs>
        <w:numPr>
          <w:ilvl w:val="0"/>
          <w:numId w:val="2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21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hyperlink" Target="http://www.sec.gov/cgi-bin/browse-edgar?action=getcompany&amp;CIK=0001713156" TargetMode="External"/><Relationship Id="rId13" Type="http://schemas.openxmlformats.org/officeDocument/2006/relationships/hyperlink" Target="http://www.sec.gov/cgi-bin/browse-edgar?action=getcompany&amp;CIK=0001448431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2021-06-08T15:46:18Z</dcterms:created>
  <dcterms:modified xsi:type="dcterms:W3CDTF">2021-06-08T15:46:18Z</dcterms:modified>
</cp:coreProperties>
</file>