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Lang James Paul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400 WATER STREET, SUITE 200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OptimizeRx Corp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OPRX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29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01/03/2020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ROCHESTER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48307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200" w:type="dxa"/>
            <w:vAlign w:val="bottom"/>
            <w:gridSpan w:val="7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7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01/03/2020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2,084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99"/>
              <w:spacing w:after="0" w:line="3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5"/>
                <w:szCs w:val="35"/>
                <w:color w:val="000000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35"/>
                <w:szCs w:val="35"/>
                <w:color w:val="0000FF"/>
                <w:vertAlign w:val="subscript"/>
              </w:rPr>
              <w:t>0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25,008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1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The Issuer issued these shares to the Reporting Person under the Director Compensation Plan.</w:t>
      </w:r>
    </w:p>
    <w:p>
      <w:pPr>
        <w:ind w:left="6860"/>
        <w:spacing w:after="0" w:line="18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/s/ Doug Baker, POA for James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01/07/2020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-27940</wp:posOffset>
            </wp:positionV>
            <wp:extent cx="1407795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779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Lang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-22860</wp:posOffset>
            </wp:positionV>
            <wp:extent cx="229235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923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5810885</wp:posOffset>
            </wp:positionH>
            <wp:positionV relativeFrom="paragraph">
              <wp:posOffset>-91440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703090" TargetMode="External"/><Relationship Id="rId13" Type="http://schemas.openxmlformats.org/officeDocument/2006/relationships/hyperlink" Target="http://www.sec.gov/cgi-bin/browse-edgar?action=getcompany&amp;CIK=000144843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2020-01-07T15:33:21Z</dcterms:created>
  <dcterms:modified xsi:type="dcterms:W3CDTF">2020-01-07T15:33:21Z</dcterms:modified>
</cp:coreProperties>
</file>