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7" w:lineRule="exact"/>
        <w:rPr>
          <w:sz w:val="24"/>
          <w:szCs w:val="24"/>
          <w:color w:val="auto"/>
        </w:rPr>
      </w:pPr>
    </w:p>
    <w:p>
      <w:pPr>
        <w:ind w:left="380"/>
        <w:spacing w:after="0" w:line="23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37465</wp:posOffset>
            </wp:positionH>
            <wp:positionV relativeFrom="paragraph">
              <wp:posOffset>-239395</wp:posOffset>
            </wp:positionV>
            <wp:extent cx="134620" cy="13462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4620" cy="1346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0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0"/>
        </w:trPr>
        <w:tc>
          <w:tcPr>
            <w:tcW w:w="6520" w:type="dxa"/>
            <w:vAlign w:val="bottom"/>
          </w:tcPr>
          <w:p>
            <w:pPr>
              <w:jc w:val="center"/>
              <w:ind w:right="2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234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214"/>
              <w:spacing w:after="0" w:line="19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2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8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2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5458460</wp:posOffset>
            </wp:positionH>
            <wp:positionV relativeFrom="paragraph">
              <wp:posOffset>-641985</wp:posOffset>
            </wp:positionV>
            <wp:extent cx="59055" cy="65532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53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4123055</wp:posOffset>
            </wp:positionH>
            <wp:positionV relativeFrom="paragraph">
              <wp:posOffset>-641985</wp:posOffset>
            </wp:positionV>
            <wp:extent cx="59055" cy="65532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53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-1722755</wp:posOffset>
            </wp:positionH>
            <wp:positionV relativeFrom="paragraph">
              <wp:posOffset>19050</wp:posOffset>
            </wp:positionV>
            <wp:extent cx="7324090" cy="429260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4090" cy="42926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380"/>
            <w:col w:w="8820"/>
          </w:cols>
          <w:pgMar w:left="240" w:top="224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Brooks James M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68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400 WATER STREET, SUITE 200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OptimizeRx Corp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OPRX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02/01/2016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ind w:left="-9" w:right="680" w:firstLine="9"/>
        <w:spacing w:after="0" w:line="246" w:lineRule="auto"/>
        <w:tabs>
          <w:tab w:leader="none" w:pos="138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24" w:lineRule="exact"/>
        <w:rPr>
          <w:sz w:val="24"/>
          <w:szCs w:val="24"/>
          <w:color w:val="auto"/>
        </w:rPr>
      </w:pPr>
    </w:p>
    <w:tbl>
      <w:tblPr>
        <w:tblLayout w:type="fixed"/>
        <w:tblInd w:w="211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8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591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SVP of Business Development</w:t>
      </w:r>
    </w:p>
    <w:p>
      <w:pPr>
        <w:spacing w:after="0" w:line="32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40" w:space="720"/>
            <w:col w:w="3269" w:space="720"/>
            <w:col w:w="3471"/>
          </w:cols>
          <w:pgMar w:left="240" w:top="224" w:right="139" w:bottom="1440" w:gutter="0" w:footer="0" w:header="0"/>
          <w:type w:val="continuous"/>
        </w:sectPr>
      </w:pPr>
    </w:p>
    <w:p>
      <w:pPr>
        <w:spacing w:after="0" w:line="163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8"/>
        </w:trPr>
        <w:tc>
          <w:tcPr>
            <w:tcW w:w="11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ROCHESTER</w:t>
            </w:r>
          </w:p>
        </w:tc>
        <w:tc>
          <w:tcPr>
            <w:tcW w:w="96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MI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48307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3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6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200"/>
        <w:spacing w:after="0" w:line="227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1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0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00" w:space="160"/>
            <w:col w:w="7460"/>
          </w:cols>
          <w:pgMar w:left="240" w:top="224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4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00" w:type="dxa"/>
            <w:vAlign w:val="bottom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ind w:left="8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00" w:type="dxa"/>
            <w:vAlign w:val="bottom"/>
            <w:gridSpan w:val="3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1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ind w:left="8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40" w:type="dxa"/>
            <w:vAlign w:val="bottom"/>
          </w:tcPr>
          <w:p>
            <w:pPr>
              <w:ind w:left="2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4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25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11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34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34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 (A)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60" w:type="dxa"/>
            <w:vAlign w:val="bottom"/>
            <w:gridSpan w:val="3"/>
            <w:vMerge w:val="restart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Shares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1.32</w:t>
            </w:r>
          </w:p>
        </w:tc>
        <w:tc>
          <w:tcPr>
            <w:tcW w:w="1120" w:type="dxa"/>
            <w:vAlign w:val="bottom"/>
          </w:tcPr>
          <w:p>
            <w:pPr>
              <w:jc w:val="right"/>
              <w:ind w:right="19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02/01/2016</w:t>
            </w:r>
          </w:p>
        </w:tc>
        <w:tc>
          <w:tcPr>
            <w:tcW w:w="110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12/04/2015</w:t>
            </w:r>
          </w:p>
        </w:tc>
        <w:tc>
          <w:tcPr>
            <w:tcW w:w="82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300,000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8"/>
              </w:rPr>
              <w:t>12/04/2018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300,000</w:t>
            </w:r>
          </w:p>
        </w:tc>
        <w:tc>
          <w:tcPr>
            <w:tcW w:w="70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300,000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980" w:type="dxa"/>
            <w:vAlign w:val="bottom"/>
            <w:gridSpan w:val="10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8000"/>
              </w:rPr>
              <w:t>1. The stock option vests in increments upon the attainment of certain operational and financial milestones of the Issuer.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8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/s/ James Brooks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60" w:type="dxa"/>
            <w:vAlign w:val="bottom"/>
            <w:gridSpan w:val="3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8"/>
              </w:rPr>
              <w:t>02/01/2016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60" w:type="dxa"/>
            <w:vAlign w:val="bottom"/>
            <w:gridSpan w:val="3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2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18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9" w:lineRule="exact"/>
        <w:rPr>
          <w:sz w:val="24"/>
          <w:szCs w:val="24"/>
          <w:color w:val="auto"/>
        </w:rPr>
      </w:pPr>
    </w:p>
    <w:p>
      <w:pPr>
        <w:jc w:val="both"/>
        <w:ind w:left="40" w:right="3840" w:firstLine="6"/>
        <w:spacing w:after="0" w:line="316" w:lineRule="auto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4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664200" TargetMode="External"/><Relationship Id="rId13" Type="http://schemas.openxmlformats.org/officeDocument/2006/relationships/hyperlink" Target="http://www.sec.gov/cgi-bin/browse-edgar?action=getcompany&amp;CIK=000144843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2019-12-08T17:11:11Z</dcterms:created>
  <dcterms:modified xsi:type="dcterms:W3CDTF">2019-12-08T17:11:11Z</dcterms:modified>
</cp:coreProperties>
</file>