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____________________</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jc w:val="center"/>
              <w:ind w:right="1600"/>
              <w:spacing w:after="0"/>
              <w:rPr>
                <w:sz w:val="20"/>
                <w:szCs w:val="20"/>
                <w:color w:val="auto"/>
              </w:rPr>
            </w:pPr>
            <w:r>
              <w:rPr>
                <w:rFonts w:ascii="Arial" w:cs="Arial" w:eastAsia="Arial" w:hAnsi="Arial"/>
                <w:sz w:val="18"/>
                <w:szCs w:val="18"/>
                <w:b w:val="1"/>
                <w:bCs w:val="1"/>
                <w:color w:val="auto"/>
              </w:rPr>
              <w:t>FORM 8-K</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1"/>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80" w:type="dxa"/>
            <w:vAlign w:val="bottom"/>
            <w:gridSpan w:val="5"/>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7"/>
              </w:rPr>
              <w:t>PURSUANT TO SECTION 13 OR 15(d) OF</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20" w:type="dxa"/>
            <w:vAlign w:val="bottom"/>
            <w:gridSpan w:val="7"/>
          </w:tcPr>
          <w:p>
            <w:pPr>
              <w:jc w:val="center"/>
              <w:ind w:left="550"/>
              <w:spacing w:after="0"/>
              <w:rPr>
                <w:sz w:val="20"/>
                <w:szCs w:val="20"/>
                <w:color w:val="auto"/>
              </w:rPr>
            </w:pPr>
            <w:r>
              <w:rPr>
                <w:rFonts w:ascii="Arial" w:cs="Arial" w:eastAsia="Arial" w:hAnsi="Arial"/>
                <w:sz w:val="18"/>
                <w:szCs w:val="18"/>
                <w:color w:val="auto"/>
                <w:w w:val="92"/>
              </w:rPr>
              <w:t>Date of Report (Date of earliest event reported): July 16, 2010</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9"/>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4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9"/>
        </w:trPr>
        <w:tc>
          <w:tcPr>
            <w:tcW w:w="1320" w:type="dxa"/>
            <w:vAlign w:val="bottom"/>
          </w:tcPr>
          <w:p>
            <w:pPr>
              <w:spacing w:after="0"/>
              <w:rPr>
                <w:sz w:val="24"/>
                <w:szCs w:val="24"/>
                <w:color w:val="auto"/>
              </w:rPr>
            </w:pPr>
          </w:p>
        </w:tc>
        <w:tc>
          <w:tcPr>
            <w:tcW w:w="2020" w:type="dxa"/>
            <w:vAlign w:val="bottom"/>
            <w:gridSpan w:val="3"/>
          </w:tcPr>
          <w:p>
            <w:pPr>
              <w:jc w:val="center"/>
              <w:ind w:right="1390"/>
              <w:spacing w:after="0"/>
              <w:rPr>
                <w:sz w:val="20"/>
                <w:szCs w:val="20"/>
                <w:color w:val="auto"/>
              </w:rPr>
            </w:pPr>
            <w:r>
              <w:rPr>
                <w:rFonts w:ascii="Arial" w:cs="Arial" w:eastAsia="Arial" w:hAnsi="Arial"/>
                <w:sz w:val="18"/>
                <w:szCs w:val="18"/>
                <w:color w:val="auto"/>
                <w:w w:val="86"/>
              </w:rPr>
              <w:t>Nevada</w:t>
            </w:r>
          </w:p>
        </w:tc>
        <w:tc>
          <w:tcPr>
            <w:tcW w:w="2440" w:type="dxa"/>
            <w:vAlign w:val="bottom"/>
            <w:gridSpan w:val="4"/>
          </w:tcPr>
          <w:p>
            <w:pPr>
              <w:jc w:val="center"/>
              <w:ind w:left="1570"/>
              <w:spacing w:after="0"/>
              <w:rPr>
                <w:sz w:val="20"/>
                <w:szCs w:val="20"/>
                <w:color w:val="auto"/>
              </w:rPr>
            </w:pPr>
            <w:r>
              <w:rPr>
                <w:rFonts w:ascii="Arial" w:cs="Arial" w:eastAsia="Arial" w:hAnsi="Arial"/>
                <w:sz w:val="18"/>
                <w:szCs w:val="18"/>
                <w:color w:val="auto"/>
                <w:w w:val="90"/>
              </w:rPr>
              <w:t>000-53605</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2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340" w:type="dxa"/>
            <w:vAlign w:val="bottom"/>
            <w:gridSpan w:val="4"/>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4440" w:type="dxa"/>
            <w:vAlign w:val="bottom"/>
            <w:gridSpan w:val="6"/>
          </w:tcPr>
          <w:p>
            <w:pPr>
              <w:jc w:val="center"/>
              <w:ind w:right="340"/>
              <w:spacing w:after="0"/>
              <w:rPr>
                <w:sz w:val="20"/>
                <w:szCs w:val="20"/>
                <w:color w:val="auto"/>
              </w:rPr>
            </w:pPr>
            <w:r>
              <w:rPr>
                <w:rFonts w:ascii="Arial" w:cs="Arial" w:eastAsia="Arial" w:hAnsi="Arial"/>
                <w:sz w:val="18"/>
                <w:szCs w:val="18"/>
                <w:color w:val="auto"/>
                <w:w w:val="92"/>
              </w:rPr>
              <w:t>(Commission File Number)</w:t>
            </w:r>
          </w:p>
        </w:tc>
        <w:tc>
          <w:tcPr>
            <w:tcW w:w="272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20" w:type="dxa"/>
            <w:vAlign w:val="bottom"/>
            <w:gridSpan w:val="7"/>
          </w:tcPr>
          <w:p>
            <w:pPr>
              <w:jc w:val="center"/>
              <w:ind w:right="3160"/>
              <w:spacing w:after="0"/>
              <w:rPr>
                <w:sz w:val="20"/>
                <w:szCs w:val="20"/>
                <w:color w:val="auto"/>
              </w:rPr>
            </w:pPr>
            <w:r>
              <w:rPr>
                <w:rFonts w:ascii="Arial" w:cs="Arial" w:eastAsia="Arial" w:hAnsi="Arial"/>
                <w:sz w:val="18"/>
                <w:szCs w:val="18"/>
                <w:color w:val="auto"/>
                <w:w w:val="90"/>
              </w:rPr>
              <w:t>407 Sixth Street, Rochester, MI</w:t>
            </w:r>
          </w:p>
        </w:tc>
        <w:tc>
          <w:tcPr>
            <w:tcW w:w="186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gridSpan w:val="3"/>
            <w:shd w:val="clear" w:color="auto" w:fill="000000"/>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20" w:type="dxa"/>
            <w:vAlign w:val="bottom"/>
            <w:gridSpan w:val="8"/>
          </w:tcPr>
          <w:p>
            <w:pPr>
              <w:jc w:val="center"/>
              <w:ind w:right="2660"/>
              <w:spacing w:after="0"/>
              <w:rPr>
                <w:sz w:val="20"/>
                <w:szCs w:val="20"/>
                <w:color w:val="auto"/>
              </w:rPr>
            </w:pPr>
            <w:r>
              <w:rPr>
                <w:rFonts w:ascii="Arial" w:cs="Arial" w:eastAsia="Arial" w:hAnsi="Arial"/>
                <w:sz w:val="18"/>
                <w:szCs w:val="18"/>
                <w:color w:val="auto"/>
                <w:w w:val="92"/>
              </w:rPr>
              <w:t>(Address of principal executive offices)</w:t>
            </w:r>
          </w:p>
        </w:tc>
        <w:tc>
          <w:tcPr>
            <w:tcW w:w="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68"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WALGREENS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16, 2010, the Company entered into a Master Services Agreement with Walgreens Health Initiatives in order to promote Walgreens product savings and special offers within the SampleMD platform. In turn for its promotional services, the Company’s primary compensation will be based on the number of Walgreens offer transactions generated by physicians using the SampleMD platform to help their patients better afford the medicines and healthcare products they need.</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2010</w:t>
      </w:r>
    </w:p>
    <w:sectPr>
      <w:pgSz w:w="11900" w:h="16838" w:orient="portrait"/>
      <w:cols w:equalWidth="0" w:num="1">
        <w:col w:w="11340"/>
      </w:cols>
      <w:pgMar w:left="240" w:top="48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2019-12-11T07:37:21Z</dcterms:created>
  <dcterms:modified xsi:type="dcterms:W3CDTF">2019-12-11T07:37:21Z</dcterms:modified>
</cp:coreProperties>
</file>