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Vos Ellen O'Connor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08/16/2022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400 WATER STREET, SUITE 200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620" w:type="dxa"/>
            <w:vAlign w:val="bottom"/>
            <w:gridSpan w:val="6"/>
            <w:vMerge w:val="restart"/>
          </w:tcPr>
          <w:p>
            <w:pPr>
              <w:ind w:left="160"/>
              <w:spacing w:after="0" w:line="187" w:lineRule="exact"/>
              <w:rPr>
                <w:sz w:val="20"/>
                <w:szCs w:val="20"/>
                <w:color w:val="auto"/>
              </w:rPr>
            </w:pPr>
            <w:r>
              <w:rPr>
                <w:rFonts w:ascii="Times New Roman" w:cs="Times New Roman" w:eastAsia="Times New Roman" w:hAnsi="Times New Roman"/>
                <w:sz w:val="17"/>
                <w:szCs w:val="17"/>
                <w:color w:val="0000FF"/>
              </w:rPr>
              <w:t>08/17/2022</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48307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0"/>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33,390</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amendment is being filed to correct the amount of securities beneficially owned following reported transaction which were understated by 32,890 shares.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08/18/2022</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152400</wp:posOffset>
            </wp:positionV>
            <wp:extent cx="1929130" cy="389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29130" cy="389255"/>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400 Water Street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Rochester, MI 48307</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Know by all these presents, that the undersigned hereby constitutes and appoints each of Marion Odence-Ford and Edward Stelmakh, individually, with the full power of substitution, the undersigned’s true and lawful attorney-in-fact to:</w:t>
      </w:r>
    </w:p>
    <w:p>
      <w:pPr>
        <w:spacing w:after="0" w:line="164" w:lineRule="exact"/>
        <w:rPr>
          <w:sz w:val="20"/>
          <w:szCs w:val="20"/>
          <w:color w:val="auto"/>
        </w:rPr>
      </w:pPr>
    </w:p>
    <w:p>
      <w:pPr>
        <w:jc w:val="both"/>
        <w:ind w:left="640" w:hanging="314"/>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OptimizeRx Corporation (the “Company”), Forms 3, 4, and 5 in accordance with Section 16(a) of the Securities and Exchange Act of 1934 and the rules and regulations promulgated thereunder;</w:t>
      </w:r>
    </w:p>
    <w:p>
      <w:pPr>
        <w:spacing w:after="0" w:line="177"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complete any and all acts for and on behalf the undersigned which may be necessary or desirable to complete and execute any such Form 3, 4, or 5, complete and execute any amendment or amendments thereto, and timely file such form with the U.S. Securities and Exchange Commission and any stock exchange or similar authority;</w:t>
      </w:r>
    </w:p>
    <w:p>
      <w:pPr>
        <w:spacing w:after="0" w:line="177" w:lineRule="exact"/>
        <w:rPr>
          <w:rFonts w:ascii="Times New Roman" w:cs="Times New Roman" w:eastAsia="Times New Roman" w:hAnsi="Times New Roman"/>
          <w:sz w:val="18"/>
          <w:szCs w:val="18"/>
          <w:color w:val="auto"/>
        </w:rPr>
      </w:pPr>
    </w:p>
    <w:p>
      <w:pPr>
        <w:jc w:val="both"/>
        <w:ind w:left="640" w:hanging="314"/>
        <w:spacing w:after="0" w:line="25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this Power of Attorney shall in such form and shall contain such terms and conditions as such attorney-in-fact may approve in such attorney-in-fact’s discretion.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such each such attorney-in-fact, individually,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such attorney-in-fact, in serving in such capacity at the request of the undersigned, is not assuming, nor is the Company assuming, any of the undersigned’s responsibilities to comply with Section16 of the Securities Exchange Act of 1934.</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13th of June, 2022.</w:t>
      </w:r>
    </w:p>
    <w:p>
      <w:pPr>
        <w:spacing w:after="0" w:line="2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Lynn O’Connor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15875</wp:posOffset>
            </wp:positionV>
            <wp:extent cx="2783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83840" cy="1714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Signature</w:t>
      </w:r>
    </w:p>
    <w:p>
      <w:pPr>
        <w:spacing w:after="0" w:line="21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Lynn O’Connor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15875</wp:posOffset>
            </wp:positionV>
            <wp:extent cx="2783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83840" cy="1714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421640</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2022-08-19T15:59:26Z</dcterms:created>
  <dcterms:modified xsi:type="dcterms:W3CDTF">2022-08-19T15:59:26Z</dcterms:modified>
</cp:coreProperties>
</file>