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26, 2019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OptimizeRx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Nevada</w:t>
            </w: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000-53605</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45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292100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2019, we issued a press release announcing the details of our earnings conference call, to be held on Wednesday, May 8, 2019 at 4:30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April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168275</wp:posOffset>
            </wp:positionV>
            <wp:extent cx="189547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Sets First Quarter 2019 Conference Call for Wednesday, May 8, 2019 at 4:30 p.m. ET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(April 26, 2019) — </w:t>
      </w:r>
      <w:r>
        <w:rPr>
          <w:rFonts w:ascii="Times New Roman" w:cs="Times New Roman" w:eastAsia="Times New Roman" w:hAnsi="Times New Roman"/>
          <w:sz w:val="18"/>
          <w:szCs w:val="18"/>
          <w:color w:val="auto"/>
        </w:rPr>
        <w:t>OptimizeRx Corp. (NASDAQ: OPRX), a leading provider of digital health messaging for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will hold a conference call on Wednesday, May 8, 2019 at 4:30 p.m. Eastern time to discuss results for the first quarter ended March 31, 2019. The financial results will be issued in a press release prior to the 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May 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1-888-224-1005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1-323-994-2093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3593483</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May 29, 2019, as well as available for replay via the Investors section of the OptimizeRx website at investors.optimizerx.com.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3593483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ind w:right="400"/>
        <w:spacing w:after="0" w:line="205" w:lineRule="auto"/>
        <w:rPr>
          <w:sz w:val="20"/>
          <w:szCs w:val="20"/>
          <w:color w:val="auto"/>
        </w:rPr>
      </w:pPr>
      <w:r>
        <w:rPr>
          <w:rFonts w:ascii="Times New Roman" w:cs="Times New Roman" w:eastAsia="Times New Roman" w:hAnsi="Times New Roman"/>
          <w:sz w:val="18"/>
          <w:szCs w:val="18"/>
          <w:color w:val="auto"/>
        </w:rPr>
        <w:t>OptimizeRx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industry, OptimizeRx provides a direct channel for pharma companies to communicate with healthcare providers right within their workflow and also directly to patients.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140"/>
        <w:spacing w:after="0" w:line="266"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w:t>
      </w:r>
    </w:p>
    <w:p>
      <w:pPr>
        <w:spacing w:after="0" w:line="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2019-12-28T13:28:30Z</dcterms:created>
  <dcterms:modified xsi:type="dcterms:W3CDTF">2019-12-28T13:28:30Z</dcterms:modified>
</cp:coreProperties>
</file>