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gridSpan w:val="2"/>
            <w:vMerge w:val="restart"/>
          </w:tcPr>
          <w:p>
            <w:pPr>
              <w:spacing w:after="0"/>
              <w:rPr>
                <w:rFonts w:ascii="Times New Roman" w:cs="Times New Roman" w:eastAsia="Times New Roman" w:hAnsi="Times New Roman"/>
                <w:sz w:val="16"/>
                <w:szCs w:val="16"/>
                <w:color w:val="0000EE"/>
                <w:w w:val="98"/>
              </w:rPr>
            </w:pPr>
            <w:hyperlink r:id="rId12">
              <w:r>
                <w:rPr>
                  <w:rFonts w:ascii="Times New Roman" w:cs="Times New Roman" w:eastAsia="Times New Roman" w:hAnsi="Times New Roman"/>
                  <w:sz w:val="16"/>
                  <w:szCs w:val="16"/>
                  <w:color w:val="0000EE"/>
                  <w:w w:val="98"/>
                </w:rPr>
                <w:t>Spangler Patrick D</w:t>
              </w:r>
            </w:hyperlink>
          </w:p>
        </w:tc>
        <w:tc>
          <w:tcPr>
            <w:tcW w:w="1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gridSpan w:val="2"/>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60" w:type="dxa"/>
            <w:vAlign w:val="bottom"/>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660" w:type="dxa"/>
            <w:vAlign w:val="bottom"/>
          </w:tcPr>
          <w:p>
            <w:pPr>
              <w:spacing w:after="0"/>
              <w:rPr>
                <w:sz w:val="4"/>
                <w:szCs w:val="4"/>
                <w:color w:val="auto"/>
              </w:rPr>
            </w:pPr>
          </w:p>
        </w:tc>
        <w:tc>
          <w:tcPr>
            <w:tcW w:w="216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46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09/29/2022</w:t>
            </w:r>
          </w:p>
        </w:tc>
        <w:tc>
          <w:tcPr>
            <w:tcW w:w="2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400 WATER STREET, SUITE 200</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266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62"/>
        </w:trPr>
        <w:tc>
          <w:tcPr>
            <w:tcW w:w="1260" w:type="dxa"/>
            <w:vAlign w:val="bottom"/>
            <w:gridSpan w:val="3"/>
            <w:vMerge w:val="restart"/>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ROCHESTER</w:t>
            </w: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MI</w:t>
            </w:r>
          </w:p>
        </w:tc>
        <w:tc>
          <w:tcPr>
            <w:tcW w:w="1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48307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0"/>
                <w:szCs w:val="10"/>
                <w:color w:val="auto"/>
              </w:rPr>
              <w:t>(City)</w:t>
            </w:r>
          </w:p>
        </w:tc>
        <w:tc>
          <w:tcPr>
            <w:tcW w:w="1000" w:type="dxa"/>
            <w:vAlign w:val="bottom"/>
          </w:tcPr>
          <w:p>
            <w:pPr>
              <w:ind w:left="20"/>
              <w:spacing w:after="0"/>
              <w:rPr>
                <w:sz w:val="20"/>
                <w:szCs w:val="20"/>
                <w:color w:val="auto"/>
              </w:rPr>
            </w:pPr>
            <w:r>
              <w:rPr>
                <w:rFonts w:ascii="Arial" w:cs="Arial" w:eastAsia="Arial" w:hAnsi="Arial"/>
                <w:sz w:val="10"/>
                <w:szCs w:val="10"/>
                <w:color w:val="auto"/>
              </w:rPr>
              <w:t>(State)</w:t>
            </w:r>
          </w:p>
        </w:tc>
        <w:tc>
          <w:tcPr>
            <w:tcW w:w="1460" w:type="dxa"/>
            <w:vAlign w:val="bottom"/>
          </w:tcPr>
          <w:p>
            <w:pPr>
              <w:ind w:left="26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w w:val="97"/>
              </w:rPr>
              <w:t>09/29/2022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2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334</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52"/>
              <w:spacing w:after="0" w:line="241"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8"/>
                <w:szCs w:val="8"/>
                <w:color w:val="008000"/>
              </w:rPr>
              <w:t>(1)</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16,417</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112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60" w:type="dxa"/>
            <w:vAlign w:val="bottom"/>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ind w:left="380"/>
              <w:spacing w:after="0"/>
              <w:rPr>
                <w:sz w:val="20"/>
                <w:szCs w:val="20"/>
                <w:color w:val="auto"/>
              </w:rPr>
            </w:pPr>
            <w:r>
              <w:rPr>
                <w:rFonts w:ascii="Times New Roman" w:cs="Times New Roman" w:eastAsia="Times New Roman" w:hAnsi="Times New Roman"/>
                <w:sz w:val="8"/>
                <w:szCs w:val="8"/>
                <w:color w:val="008000"/>
              </w:rPr>
              <w:t>(1)</w:t>
            </w: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0000FF"/>
              </w:rPr>
              <w:t>09/29/2022</w:t>
            </w:r>
          </w:p>
        </w:tc>
        <w:tc>
          <w:tcPr>
            <w:tcW w:w="8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0000FF"/>
              </w:rPr>
              <w:t>334</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3"/>
                <w:szCs w:val="13"/>
                <w:color w:val="0000FF"/>
              </w:rPr>
              <w:t>334</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300" w:type="dxa"/>
            <w:vAlign w:val="bottom"/>
          </w:tcPr>
          <w:p>
            <w:pPr>
              <w:spacing w:after="0"/>
              <w:rPr>
                <w:sz w:val="17"/>
                <w:szCs w:val="17"/>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convert into common stock on a one-for-one basis.</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September 29, 2021 the reporting person was granted 334 restricted stock units which vested in full on September 29, 2022.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09/30/2022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OptimizeRx Corporation (the</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complete any and all acts for and on behalf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jc w:val="both"/>
        <w:spacing w:after="0" w:line="54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13th of June,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Patrick Spangler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Patrick Spangler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2022-09-30T16:00:52Z</dcterms:created>
  <dcterms:modified xsi:type="dcterms:W3CDTF">2022-09-30T16:00:52Z</dcterms:modified>
</cp:coreProperties>
</file>