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9760489.xml.htm"/>
      <w:bookmarkStart w:id="1" w:name="kswkform4_17497604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Spangler Patrick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06/11/2025</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9,868</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55,335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representing a contingent right to receive shares of OptimizeRx common stock. The restricted stock units will vest in full on the earlier of the first anniversary of the date of the grant or the date of the Company's next annual meeting of shareholders.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 ling this Statement is, for the purposes of Section 16 of the Securities Exchange Act of 1934, as amended, the benefi cialowner of any equity securities covered by this Statement, or (b) that this Statement is legally required to be fi 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6525"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3595</Characters>
  <CharactersWithSpaces>4209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