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911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911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FEBBO WILLIAM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9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OPTIMIZERX CORPORATION</w:t>
            </w:r>
          </w:p>
        </w:tc>
      </w:tr>
      <w:tr>
        <w:trPr>
          <w:trHeight w:val="254"/>
        </w:trPr>
        <w:tc>
          <w:tcPr>
            <w:tcW w:w="2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400 WATER STREET, SUITE 200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461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OptimizeRx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OPRX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5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04/18/2023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86,685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0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86,685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86,685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14.42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161,698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161,698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161,698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OptimizeRx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April 18, 2024, the first anniversary of the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in three equal annual installments beginning April 18, 2024, the first anniversary of the grant date.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Marion Odence-Ford,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-3175</wp:posOffset>
            </wp:positionV>
            <wp:extent cx="11722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-17780</wp:posOffset>
            </wp:positionV>
            <wp:extent cx="7816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-3175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40" w:space="36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398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2023-04-20T14:18:08Z</dcterms:created>
  <dcterms:modified xsi:type="dcterms:W3CDTF">2023-04-20T14:18:08Z</dcterms:modified>
</cp:coreProperties>
</file>