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407 SIXTH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ROCHESTER, MI 48307</w:t>
      </w:r>
    </w:p>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February 10, 2009</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David Orlic, Special Counsel</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OptimizeRX Corporation (the “Company”)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2 to Registration Statement on Form S-1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January 30, 2008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333-455280</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Orlic,</w:t>
      </w:r>
    </w:p>
    <w:p>
      <w:pPr>
        <w:spacing w:after="0" w:line="2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letter dated February 9, 2009, the staff of the Securities and Exchange Commission (the “Staff”) issued comments on the Company’s amended Registration Statement on Form S-1 (the “Registration Statement”). Below are the Company’s responses to the Staff’s comments. For ease of reference, each response is preceded by the Staff’s comment.</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7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note your response to comment 2 of our letter dated January 13, 2009 and reissue in part. Given that you awarded stock options to Mr. Harrell during 2008, please provide the information required by the Instruction to Item 402 (n)(2)(vi) and by Item 402 (o)(4) of Regulation S-K in regard to the option award. Please also provide, pursuant to Item 402 (p), a table showing Outstanding Equity Awards at Fiscal Year End for December 31, 2008 to reflect Mr. Harrell’s award, or tell us why the table is not required. Finally, please update your Director’s compensation discussion for the year ended December 31, 2008.</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Company has amended its Registration Statement to reflect the above referenced comments.</w:t>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Company acknowledges the following:</w:t>
      </w:r>
    </w:p>
    <w:p>
      <w:pPr>
        <w:spacing w:after="0" w:line="27" w:lineRule="exact"/>
        <w:rPr>
          <w:sz w:val="24"/>
          <w:szCs w:val="24"/>
          <w:color w:val="auto"/>
        </w:rPr>
      </w:pPr>
    </w:p>
    <w:p>
      <w:pPr>
        <w:ind w:left="660" w:hanging="139"/>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responsible for the adequacy and accuracy of the disclosure in all of its filings;</w:t>
      </w:r>
    </w:p>
    <w:p>
      <w:pPr>
        <w:spacing w:after="0" w:line="9" w:lineRule="exact"/>
        <w:rPr>
          <w:rFonts w:ascii="Times New Roman" w:cs="Times New Roman" w:eastAsia="Times New Roman" w:hAnsi="Times New Roman"/>
          <w:sz w:val="18"/>
          <w:szCs w:val="18"/>
          <w:color w:val="auto"/>
        </w:rPr>
      </w:pPr>
    </w:p>
    <w:p>
      <w:pPr>
        <w:ind w:left="660" w:hanging="139"/>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disclosure in response to the Commission’s comments do not foreclose the Commission from taking any action with respect to the filing; and</w:t>
      </w:r>
    </w:p>
    <w:p>
      <w:pPr>
        <w:ind w:left="660" w:hanging="139"/>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you have any further comments or questions, please feel free to contact me at any time.</w:t>
      </w:r>
    </w:p>
    <w:p>
      <w:pPr>
        <w:spacing w:after="0" w:line="200" w:lineRule="exact"/>
        <w:rPr>
          <w:sz w:val="24"/>
          <w:szCs w:val="24"/>
          <w:color w:val="auto"/>
        </w:rPr>
      </w:pPr>
    </w:p>
    <w:p>
      <w:pPr>
        <w:spacing w:after="0" w:line="349"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Sincerely,</w:t>
      </w:r>
    </w:p>
    <w:p>
      <w:pPr>
        <w:spacing w:after="0" w:line="277"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i w:val="1"/>
          <w:iCs w:val="1"/>
          <w:u w:val="single" w:color="auto"/>
          <w:color w:val="auto"/>
        </w:rPr>
        <w:t>/s/ Dave Harrell</w:t>
      </w:r>
    </w:p>
    <w:p>
      <w:pPr>
        <w:spacing w:after="0" w:line="29"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Dave Harrell</w:t>
      </w:r>
    </w:p>
    <w:p>
      <w:pPr>
        <w:spacing w:after="0" w:line="9"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THIS IS ADDED TO OUR MD&amp;A</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January 1, 2006, the Company adopted SFAS No. 123 (revised), "Share-Based Payment" (SFAS 123(R)) utilizing the modified prospective approach. Prior to the adoption of SFAS 123(R) we accounted for stock option grant in accordance with APB Opinion No. 25, “Accounting for Stock Issued to Employees," and accordingly, recognized compensation expense for stock option grants using the intrinsic value method.</w:t>
      </w:r>
    </w:p>
    <w:p>
      <w:pPr>
        <w:spacing w:after="0" w:line="2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compensation costs for all share-based payments granted based on the grant date fair value estimated in accordance with the provisions of SFAS 123(R).</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REVISED TABLES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cash compensation paid during the fiscal years ended December 31, 200 8, 2007 and 2006 to our Chief Executive Officer and our three most highly compensated executive officers other than our Chief Executive Officer. Other than as listed below, the Company had no executive officers whose total annual salary and bonus exceeded $100,000 for that fiscal year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Bonus $</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David Harrell</w:t>
            </w:r>
          </w:p>
        </w:tc>
        <w:tc>
          <w:tcPr>
            <w:tcW w:w="120" w:type="dxa"/>
            <w:vAlign w:val="bottom"/>
            <w:shd w:val="clear" w:color="auto" w:fill="EEEEEE"/>
          </w:tcPr>
          <w:p>
            <w:pPr>
              <w:spacing w:after="0"/>
              <w:rPr>
                <w:sz w:val="18"/>
                <w:szCs w:val="18"/>
                <w:color w:val="auto"/>
              </w:rPr>
            </w:pPr>
          </w:p>
        </w:tc>
        <w:tc>
          <w:tcPr>
            <w:tcW w:w="9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-0-</w:t>
            </w:r>
          </w:p>
        </w:tc>
        <w:tc>
          <w:tcPr>
            <w:tcW w:w="3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2008</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-0-</w:t>
            </w:r>
          </w:p>
        </w:tc>
        <w:tc>
          <w:tcPr>
            <w:tcW w:w="3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580,815(1)</w:t>
            </w:r>
          </w:p>
        </w:tc>
        <w:tc>
          <w:tcPr>
            <w:tcW w:w="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724,815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James Vandeberg</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Former Chief Executive Officer of RFID Ltd.</w:t>
            </w:r>
          </w:p>
        </w:tc>
        <w:tc>
          <w:tcPr>
            <w:tcW w:w="1080" w:type="dxa"/>
            <w:vAlign w:val="bottom"/>
            <w:gridSpan w:val="2"/>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2006</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-0-</w:t>
            </w:r>
          </w:p>
        </w:tc>
        <w:tc>
          <w:tcPr>
            <w:tcW w:w="3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right="20" w:hanging="433"/>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100,000 shares of Common Stock valued at $5.8081 per share with an exercise price of $1.00 per share. Please see our Management’s Discussion and Analysis for a discussion on the valuation of our options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Changes in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Pension Value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and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Non-Equity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Nonqualified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Incentive Plan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Deferred</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Fees Earned or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Stock</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Option</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Compensation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Compensation</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Compensation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Pain In Cash</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Awards ($)</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Awards ($)</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Earnings($)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Terry Hamilton</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150,000(1)</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Thomas Majerowicz</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60" w:hanging="43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common stock valued at $5.8081 per share with an exercise price of $1.00 per share. Please see our Management’s Discussion and Analysis for a discussion on the valuation of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has no employment agreements with its executive officers.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Option Awards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Stock Awards</w:t>
            </w: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Plan 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Incentive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Value of</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Plan Awards: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Plan Awards: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Shares</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 Units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Unearned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 Units</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Stock</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Underlying</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Underlying</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Underlying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Stock</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That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Units or Other</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Units or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Unexercised</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Unexercised</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Unexercised</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Option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That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Have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Rights That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Rights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Unearned</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Option</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Have Not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Have Not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Have Not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Expiration</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Vested</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Vested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Vested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Vested</w:t>
            </w:r>
          </w:p>
        </w:tc>
        <w:tc>
          <w:tcPr>
            <w:tcW w:w="0" w:type="dxa"/>
            <w:vAlign w:val="bottom"/>
          </w:tcPr>
          <w:p>
            <w:pPr>
              <w:spacing w:after="0"/>
              <w:rPr>
                <w:sz w:val="1"/>
                <w:szCs w:val="1"/>
                <w:color w:val="auto"/>
              </w:rPr>
            </w:pPr>
          </w:p>
        </w:tc>
      </w:tr>
      <w:tr>
        <w:trPr>
          <w:trHeight w:val="241"/>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Exercisable</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Unexercisable</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David Harrell</w:t>
            </w:r>
          </w:p>
        </w:tc>
        <w:tc>
          <w:tcPr>
            <w:tcW w:w="1040" w:type="dxa"/>
            <w:vAlign w:val="bottom"/>
            <w:gridSpan w:val="2"/>
            <w:shd w:val="clear" w:color="auto" w:fill="EEEEEE"/>
          </w:tcPr>
          <w:p>
            <w:pPr>
              <w:jc w:val="center"/>
              <w:ind w:left="50"/>
              <w:spacing w:after="0"/>
              <w:rPr>
                <w:sz w:val="20"/>
                <w:szCs w:val="20"/>
                <w:color w:val="auto"/>
              </w:rPr>
            </w:pPr>
            <w:r>
              <w:rPr>
                <w:rFonts w:ascii="Times New Roman" w:cs="Times New Roman" w:eastAsia="Times New Roman" w:hAnsi="Times New Roman"/>
                <w:sz w:val="18"/>
                <w:szCs w:val="18"/>
                <w:color w:val="auto"/>
                <w:w w:val="99"/>
              </w:rPr>
              <w:t>100,000</w:t>
            </w:r>
          </w:p>
        </w:tc>
        <w:tc>
          <w:tcPr>
            <w:tcW w:w="1180" w:type="dxa"/>
            <w:vAlign w:val="bottom"/>
            <w:gridSpan w:val="2"/>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800" w:type="dxa"/>
            <w:vAlign w:val="bottom"/>
            <w:gridSpan w:val="2"/>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8"/>
              </w:rPr>
              <w:t>$1.00</w:t>
            </w: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March 5, 2013</w:t>
            </w:r>
          </w:p>
        </w:tc>
        <w:tc>
          <w:tcPr>
            <w:tcW w:w="1020" w:type="dxa"/>
            <w:vAlign w:val="bottom"/>
            <w:gridSpan w:val="2"/>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88"/>
              </w:rPr>
              <w:t>0</w:t>
            </w:r>
          </w:p>
        </w:tc>
        <w:tc>
          <w:tcPr>
            <w:tcW w:w="780" w:type="dxa"/>
            <w:vAlign w:val="bottom"/>
            <w:gridSpan w:val="2"/>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88"/>
              </w:rPr>
              <w:t>0</w:t>
            </w:r>
          </w:p>
        </w:tc>
        <w:tc>
          <w:tcPr>
            <w:tcW w:w="1240" w:type="dxa"/>
            <w:vAlign w:val="bottom"/>
            <w:gridSpan w:val="2"/>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Terry Hamilton</w:t>
            </w: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150,000</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$1.00</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2013</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0</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0</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Vernon Hartman</w:t>
            </w:r>
          </w:p>
        </w:tc>
        <w:tc>
          <w:tcPr>
            <w:tcW w:w="1040" w:type="dxa"/>
            <w:vAlign w:val="bottom"/>
            <w:gridSpan w:val="2"/>
            <w:shd w:val="clear" w:color="auto" w:fill="EEEEEE"/>
          </w:tcPr>
          <w:p>
            <w:pPr>
              <w:jc w:val="center"/>
              <w:ind w:left="50"/>
              <w:spacing w:after="0"/>
              <w:rPr>
                <w:sz w:val="20"/>
                <w:szCs w:val="20"/>
                <w:color w:val="auto"/>
              </w:rPr>
            </w:pPr>
            <w:r>
              <w:rPr>
                <w:rFonts w:ascii="Times New Roman" w:cs="Times New Roman" w:eastAsia="Times New Roman" w:hAnsi="Times New Roman"/>
                <w:sz w:val="18"/>
                <w:szCs w:val="18"/>
                <w:color w:val="auto"/>
              </w:rPr>
              <w:t>50,000</w:t>
            </w:r>
          </w:p>
        </w:tc>
        <w:tc>
          <w:tcPr>
            <w:tcW w:w="1180" w:type="dxa"/>
            <w:vAlign w:val="bottom"/>
            <w:gridSpan w:val="2"/>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800" w:type="dxa"/>
            <w:vAlign w:val="bottom"/>
            <w:gridSpan w:val="2"/>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8"/>
              </w:rPr>
              <w:t>$1.00</w:t>
            </w: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March 5, 2013</w:t>
            </w:r>
          </w:p>
        </w:tc>
        <w:tc>
          <w:tcPr>
            <w:tcW w:w="1020" w:type="dxa"/>
            <w:vAlign w:val="bottom"/>
            <w:gridSpan w:val="2"/>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88"/>
              </w:rPr>
              <w:t>0</w:t>
            </w:r>
          </w:p>
        </w:tc>
        <w:tc>
          <w:tcPr>
            <w:tcW w:w="780" w:type="dxa"/>
            <w:vAlign w:val="bottom"/>
            <w:gridSpan w:val="2"/>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88"/>
              </w:rPr>
              <w:t>0</w:t>
            </w:r>
          </w:p>
        </w:tc>
        <w:tc>
          <w:tcPr>
            <w:tcW w:w="1240" w:type="dxa"/>
            <w:vAlign w:val="bottom"/>
            <w:gridSpan w:val="2"/>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Andrew Dahl</w:t>
            </w: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20,000</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2013</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0</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0</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2019-12-21T03:03:50Z</dcterms:created>
  <dcterms:modified xsi:type="dcterms:W3CDTF">2019-12-21T03:03:50Z</dcterms:modified>
</cp:coreProperties>
</file>