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39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8"/>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40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8180" w:type="dxa"/>
            <w:vAlign w:val="bottom"/>
            <w:gridSpan w:val="10"/>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February 18, 2020</w:t>
            </w:r>
          </w:p>
        </w:tc>
        <w:tc>
          <w:tcPr>
            <w:tcW w:w="324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5"/>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00" w:type="dxa"/>
            <w:vAlign w:val="bottom"/>
            <w:gridSpan w:val="9"/>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000-53605</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gridSpan w:val="5"/>
          </w:tcPr>
          <w:p>
            <w:pPr>
              <w:jc w:val="center"/>
              <w:ind w:right="68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80" w:type="dxa"/>
            <w:vAlign w:val="bottom"/>
            <w:gridSpan w:val="10"/>
          </w:tcPr>
          <w:p>
            <w:pPr>
              <w:jc w:val="center"/>
              <w:ind w:right="64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46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Title of each class</w:t>
            </w:r>
          </w:p>
        </w:tc>
        <w:tc>
          <w:tcPr>
            <w:tcW w:w="30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0"/>
              </w:rPr>
              <w:t>Trading symbol</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7"/>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02"/>
        </w:trPr>
        <w:tc>
          <w:tcPr>
            <w:tcW w:w="3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18, 2020, we issued a press release concerning our new hub-enrollment solution.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0"/>
        <w:spacing w:after="0"/>
        <w:tabs>
          <w:tab w:leader="none" w:pos="14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2020</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8694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EHR-Enabled Specialty Hub Enrollment Form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Solution from the OptimizeRx Innovation Lab Ensures that Patient Access to Specialty Drugs Is Expedited</w:t>
      </w:r>
    </w:p>
    <w:p>
      <w:pPr>
        <w:spacing w:after="0" w:line="14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ROCHESTER, Mich. – Feb. 18,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has launched its first health technology solution from OptimizeRx Innovation Lab, aimed at increasing speed to therapy for patients by providing timely access to enrollment forms within the provider workflow, making it easier for patients to enroll in specialty drug support programs provided by hub services.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Part of the OptimizeRx platform, the new hub-enrollment solution improves patient access to specialty medications in two ways: First, it alerts healthcare providers that the chosen drug must be filled at a specialty pharmacy – at the time that the provider is writing the script in the electronic health record (EHR). Second, the solution automatically surfaces the hub-enrollment form in the EHR, allowing the provider to give it to the patient while in the office.</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Providers are often unaware that they must complete part of the enrollment form. Lack of awareness and difficulty completing these forms are often barriers to successfully filling specialty prescriptions for patients. This point-of-care messaging helps overcome those barriers by alerting providers within the EHR when hub-enrollment is required for a drug that they are prescribing.</w:t>
      </w:r>
    </w:p>
    <w:p>
      <w:pPr>
        <w:spacing w:after="0" w:line="10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hub-enrollment solution further bridges the gap in communication by providing pharma companies with a unique opportunity to communicate these programs to healthcare providers at the point of prescribing and in their existing workflow, so that they can better support patients by helping them quickly enroll. It is the first offering from the newly founded OptimizeRx Innovation Lab, which allows life science companies to experiment with new digital communication solutions and quickly test them with providers. The prescription enrollment feature is available to participants on the OptimizeRx platform starting this year.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OptimizeRx hub-enrollment solution increases patient access to specialty drugs right at the point of care using technology to assist providers to easily route specialty scripts correctly to a hub or specialty pharmacy,” noted Miriam Paramore, OptimizeRx’s president. “In addition, patient enrollment forms must be completed before the script is filled. We are excited to enable greater patient access to therapy. Our goal is to help patients get their medicine quickly, by removing barriers to access.”</w:t>
      </w:r>
    </w:p>
    <w:p>
      <w:pPr>
        <w:spacing w:after="0" w:line="119"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EHR specialty prescription enrollment capability is just the first technological advancement from the Innovation Lab that OptimizeRx is bringing to market in 2020. The Innovation Lab drives new solutions that will be delivered through the OptimizeRx Integrated Communications Platform – helping connect providers and patients with the most appropriate treatment options to help people realize the best possible health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directly to patients.</w:t>
      </w:r>
    </w:p>
    <w:p>
      <w:pPr>
        <w:spacing w:after="0" w:line="11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digital care management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w:t>
      </w:r>
      <w:r>
        <w:rPr>
          <w:rFonts w:ascii="Arial" w:cs="Arial" w:eastAsia="Arial" w:hAnsi="Arial"/>
          <w:sz w:val="18"/>
          <w:szCs w:val="18"/>
          <w:u w:val="single" w:color="auto"/>
          <w:color w:val="auto"/>
        </w:rPr>
        <w:t>,</w:t>
      </w:r>
      <w:r>
        <w:rPr>
          <w:rFonts w:ascii="Arial" w:cs="Arial" w:eastAsia="Arial" w:hAnsi="Arial"/>
          <w:sz w:val="18"/>
          <w:szCs w:val="18"/>
          <w:color w:val="auto"/>
        </w:rPr>
        <w:t xml:space="preserve"> LinkedIn </w:t>
      </w:r>
      <w:r>
        <w:rPr>
          <w:rFonts w:ascii="Arial" w:cs="Arial" w:eastAsia="Arial" w:hAnsi="Arial"/>
          <w:sz w:val="18"/>
          <w:szCs w:val="18"/>
          <w:u w:val="single" w:color="auto"/>
          <w:color w:val="auto"/>
        </w:rPr>
        <w:t>or visit</w:t>
      </w:r>
      <w:r>
        <w:rPr>
          <w:rFonts w:ascii="Arial" w:cs="Arial" w:eastAsia="Arial" w:hAnsi="Arial"/>
          <w:sz w:val="18"/>
          <w:szCs w:val="18"/>
          <w:color w:val="auto"/>
        </w:rPr>
        <w:t xml:space="preserve"> www.OptimizeRx.com</w:t>
      </w:r>
      <w:r>
        <w:rPr>
          <w:rFonts w:ascii="Arial" w:cs="Arial" w:eastAsia="Arial" w:hAnsi="Arial"/>
          <w:sz w:val="18"/>
          <w:szCs w:val="18"/>
          <w:u w:val="single" w:color="auto"/>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1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6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2020-02-18T15:16:47Z</dcterms:created>
  <dcterms:modified xsi:type="dcterms:W3CDTF">2020-02-18T15:16:47Z</dcterms:modified>
</cp:coreProperties>
</file>