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5378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784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FEBBO WILLIAM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0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04/18/2024</w:t>
            </w:r>
          </w:p>
        </w:tc>
        <w:tc>
          <w:tcPr>
            <w:tcW w:w="228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gridSpan w:val="3"/>
            <w:vMerge w:val="continue"/>
          </w:tcPr>
          <w:p>
            <w:pPr>
              <w:spacing w:after="0"/>
              <w:rPr>
                <w:sz w:val="10"/>
                <w:szCs w:val="10"/>
                <w:color w:val="auto"/>
              </w:rPr>
            </w:pPr>
          </w:p>
        </w:tc>
        <w:tc>
          <w:tcPr>
            <w:tcW w:w="2280" w:type="dxa"/>
            <w:vAlign w:val="bottom"/>
          </w:tcPr>
          <w:p>
            <w:pPr>
              <w:spacing w:after="0"/>
              <w:rPr>
                <w:sz w:val="10"/>
                <w:szCs w:val="10"/>
                <w:color w:val="auto"/>
              </w:rPr>
            </w:pPr>
          </w:p>
        </w:tc>
        <w:tc>
          <w:tcPr>
            <w:tcW w:w="200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04/18/2024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28,895</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1"/>
              <w:spacing w:after="0"/>
              <w:rPr>
                <w:sz w:val="20"/>
                <w:szCs w:val="20"/>
                <w:color w:val="auto"/>
              </w:rPr>
            </w:pPr>
            <w:r>
              <w:rPr>
                <w:rFonts w:ascii="Times New Roman" w:cs="Times New Roman" w:eastAsia="Times New Roman" w:hAnsi="Times New Roman"/>
                <w:sz w:val="17"/>
                <w:szCs w:val="17"/>
                <w:color w:val="0000FF"/>
              </w:rPr>
              <w:t>582,035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04/18/2024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782</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w:t>
            </w:r>
          </w:p>
        </w:tc>
        <w:tc>
          <w:tcPr>
            <w:tcW w:w="13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581,253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w w:val="88"/>
              </w:rPr>
              <w:t>Title</w:t>
            </w:r>
          </w:p>
        </w:tc>
        <w:tc>
          <w:tcPr>
            <w:tcW w:w="3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28,895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04/18/2024</w:t>
            </w:r>
          </w:p>
        </w:tc>
        <w:tc>
          <w:tcPr>
            <w:tcW w:w="1140" w:type="dxa"/>
            <w:vAlign w:val="bottom"/>
          </w:tcPr>
          <w:p>
            <w:pPr>
              <w:spacing w:after="0"/>
              <w:rPr>
                <w:sz w:val="13"/>
                <w:szCs w:val="13"/>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28,895</w:t>
            </w: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57,790</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prior holdings were previously inadvertently overstated by four shares.</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18, 2023, the Reporting Person was granted 86,685 restricted stock units, vesting in three equal annual installments beginning on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2024-06-12T10:45:23Z</dcterms:created>
  <dcterms:modified xsi:type="dcterms:W3CDTF">2024-06-12T10:45:23Z</dcterms:modified>
</cp:coreProperties>
</file>