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6,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Nevada</w:t>
            </w:r>
          </w:p>
        </w:tc>
        <w:tc>
          <w:tcPr>
            <w:tcW w:w="3500" w:type="dxa"/>
            <w:vAlign w:val="bottom"/>
          </w:tcPr>
          <w:p>
            <w:pPr>
              <w:jc w:val="right"/>
              <w:ind w:right="121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ind w:left="1360"/>
              <w:spacing w:after="0"/>
              <w:rPr>
                <w:sz w:val="20"/>
                <w:szCs w:val="20"/>
                <w:color w:val="auto"/>
              </w:rPr>
            </w:pPr>
            <w:r>
              <w:rPr>
                <w:rFonts w:ascii="Arial" w:cs="Arial" w:eastAsia="Arial" w:hAnsi="Arial"/>
                <w:sz w:val="18"/>
                <w:szCs w:val="18"/>
                <w:color w:val="auto"/>
              </w:rPr>
              <w:t>26-1265381</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36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(I.R.S. Employer Identification No.)</w:t>
            </w:r>
          </w:p>
        </w:tc>
      </w:tr>
      <w:tr>
        <w:trPr>
          <w:trHeight w:val="425"/>
        </w:trPr>
        <w:tc>
          <w:tcPr>
            <w:tcW w:w="764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400 Water Street, Suite 200, Rochester, MI</w:t>
            </w:r>
          </w:p>
        </w:tc>
        <w:tc>
          <w:tcPr>
            <w:tcW w:w="3600" w:type="dxa"/>
            <w:vAlign w:val="bottom"/>
          </w:tcPr>
          <w:p>
            <w:pPr>
              <w:jc w:val="right"/>
              <w:ind w:right="153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9"/>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63"/>
        </w:trPr>
        <w:tc>
          <w:tcPr>
            <w:tcW w:w="3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spacing w:after="0"/>
              <w:rPr>
                <w:sz w:val="22"/>
                <w:szCs w:val="22"/>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08"/>
        </w:trPr>
        <w:tc>
          <w:tcPr>
            <w:tcW w:w="3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April 6, 2020, we issued a press release announcing that we will continue our webinar series this week to address the transformational nature of the coronavirus on the healthcare industry with leaders from HealthXL, MITX and Singularity University.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April 6, 2020</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2020</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187706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Host Online Conversation with Leaders from HealthXL, MITX and Singularity University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Session to Address the Transformational Nature of COVID-19 on the Healthcare Industry</w:t>
      </w:r>
    </w:p>
    <w:p>
      <w:pPr>
        <w:spacing w:after="0" w:line="15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Mich. – April 6,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will continue its webinar series this week to address the transformational nature of the coronavirus on the healthcare industry with leaders from HealthXL, MITX and Singularity University.</w:t>
      </w:r>
    </w:p>
    <w:p>
      <w:pPr>
        <w:spacing w:after="0" w:line="18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OptimizeRx is hosting this conversation to facilitate industry collaboration that can help stop the spread of the virus. Hundreds of members of the healthcare community have participated in the webinar series since they began last month.</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panel will be moderated by Rebecca Love, MSN, RN and VP of customer strategy and engagement for OptimizeRx. She will be joined by Chandana Fitzgerald, chief medical officer at HealthXL; David Chang, entrepreneur and angel investor, former chief operating officer of PayPal, and current board member of Harvard Ventures, MITX and Flybridge Capital Partners; and Shawna Butler, RN, MBA, lead of Exponential Medicine partnerships and outreach at Singularity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Topic: Learning Together</w:t>
      </w:r>
      <w:r>
        <w:rPr>
          <w:rFonts w:ascii="Arial" w:cs="Arial" w:eastAsia="Arial" w:hAnsi="Arial"/>
          <w:sz w:val="18"/>
          <w:szCs w:val="18"/>
          <w:color w:val="auto"/>
        </w:rPr>
        <w:t>—</w:t>
      </w:r>
      <w:r>
        <w:rPr>
          <w:rFonts w:ascii="Arial" w:cs="Arial" w:eastAsia="Arial" w:hAnsi="Arial"/>
          <w:sz w:val="18"/>
          <w:szCs w:val="18"/>
          <w:b w:val="1"/>
          <w:bCs w:val="1"/>
          <w:color w:val="auto"/>
        </w:rPr>
        <w:t>The Transformational Nature of COVID-19 on the Healthcare Industry.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COVID-19 has become a disruptive force with a transformational impact on many industries, especially healthcare.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unprecedented real-time scientific collaboration across the globe to newly relaxed regulations, new supply chain and PPE sourcing opportunities, and deeper reliance on digital communication than ever before, COVID-19 is transforming the landscape of healthcare. The discussion will address how this disruption is providing opportunities for new technologies, startups, and innovation to thrive, and will dive into some of the ways healthcare is adjusting and transforming at every level.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Thursday, April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 p.m. ET</w:t>
      </w:r>
    </w:p>
    <w:p>
      <w:pPr>
        <w:spacing w:after="0" w:line="21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webinar is free and open to anyone in healthcare interested in participating in a practical conversation with industry leaders. OptimizeRx is hosting these conversations to explore the transformational changes occurring in healthcare, and to connect the various stakeholders in a way that drives innovation, collaboration and education.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Register today at www.optimizerx.com/webinars.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OptimizeRx’s webinar sessions, contact media relations at (754) 245-7070 or malejandra@optimizerx.com.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r>
        <w:rPr>
          <w:rFonts w:ascii="Arial" w:cs="Arial" w:eastAsia="Arial" w:hAnsi="Arial"/>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ectPr>
          <w:pgSz w:w="11900" w:h="16838" w:orient="portrait"/>
          <w:cols w:equalWidth="0" w:num="1">
            <w:col w:w="11240"/>
          </w:cols>
          <w:pgMar w:left="320" w:top="112" w:right="3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2020-04-06T12:55:42Z</dcterms:created>
  <dcterms:modified xsi:type="dcterms:W3CDTF">2020-04-06T12:55:42Z</dcterms:modified>
</cp:coreProperties>
</file>