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5247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476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Vos Ellen O'Connor</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OPTIMIZERX CORPORATION</w:t>
            </w: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260 CHARLES STREET, SUITE 302</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OptimizeRx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OPRX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06/05/2024</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10,061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20"/>
              <w:spacing w:after="0" w:line="310"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49,488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06/07/2024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13,286</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62,774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10,061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06/05/2024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10,061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grant or the date of the Company's next annual meeting of shareholders.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7, 2023 the reporting person was granted 10,061 restricted stock units which vested in full on June 5,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Marion Odence-Ford, by</w:t>
            </w:r>
          </w:p>
        </w:tc>
        <w:tc>
          <w:tcPr>
            <w:tcW w:w="32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2024-06-11T16:52:30Z</dcterms:created>
  <dcterms:modified xsi:type="dcterms:W3CDTF">2024-06-11T16:52:30Z</dcterms:modified>
</cp:coreProperties>
</file>