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-229870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-612140</wp:posOffset>
            </wp:positionV>
            <wp:extent cx="57150" cy="625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5475"/>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-612140</wp:posOffset>
            </wp:positionV>
            <wp:extent cx="57150" cy="625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547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12700</wp:posOffset>
            </wp:positionV>
            <wp:extent cx="6996430" cy="42995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6430" cy="429958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00" w:space="420"/>
            <w:col w:w="846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FEBBO WILLIAM J</w:t>
        </w:r>
      </w:hyperlink>
    </w:p>
    <w:p>
      <w:pPr>
        <w:spacing w:after="0" w:line="30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400 WATER STREET,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OptimizeRx Corp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OPRX</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color w:val="0000FF"/>
        </w:rPr>
        <w:t>10/15/2021</w:t>
      </w:r>
    </w:p>
    <w:p>
      <w:pPr>
        <w:spacing w:after="0" w:line="20" w:lineRule="exact"/>
        <w:rPr>
          <w:sz w:val="24"/>
          <w:szCs w:val="24"/>
          <w:color w:val="auto"/>
        </w:rPr>
      </w:pPr>
      <w:r>
        <w:rPr>
          <w:sz w:val="24"/>
          <w:szCs w:val="24"/>
          <w:color w:val="auto"/>
        </w:rPr>
        <w:br w:type="column"/>
      </w:r>
    </w:p>
    <w:p>
      <w:pPr>
        <w:ind w:right="680"/>
        <w:spacing w:after="0" w:line="233"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0" w:type="dxa"/>
        <w:tblCellMar>
          <w:top w:w="0" w:type="dxa"/>
          <w:left w:w="0" w:type="dxa"/>
          <w:bottom w:w="0" w:type="dxa"/>
          <w:right w:w="0" w:type="dxa"/>
        </w:tblCellMar>
      </w:tblPr>
      <w:tr>
        <w:trPr>
          <w:trHeight w:val="208"/>
        </w:trPr>
        <w:tc>
          <w:tcPr>
            <w:tcW w:w="220" w:type="dxa"/>
            <w:vAlign w:val="bottom"/>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1"/>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500"/>
        <w:spacing w:after="0"/>
        <w:rPr>
          <w:sz w:val="20"/>
          <w:szCs w:val="20"/>
          <w:color w:val="auto"/>
        </w:rPr>
      </w:pPr>
      <w:r>
        <w:rPr>
          <w:rFonts w:ascii="Arial" w:cs="Arial" w:eastAsia="Arial" w:hAnsi="Arial"/>
          <w:sz w:val="16"/>
          <w:szCs w:val="16"/>
          <w:color w:val="0000FF"/>
        </w:rPr>
        <w:t>CHIEF EXECUTIVE OFFICER</w:t>
      </w:r>
    </w:p>
    <w:p>
      <w:pPr>
        <w:spacing w:after="0" w:line="263" w:lineRule="exact"/>
        <w:rPr>
          <w:sz w:val="24"/>
          <w:szCs w:val="24"/>
          <w:color w:val="auto"/>
        </w:rPr>
      </w:pPr>
    </w:p>
    <w:p>
      <w:pPr>
        <w:sectPr>
          <w:pgSz w:w="11900" w:h="16838" w:orient="portrait"/>
          <w:cols w:equalWidth="0" w:num="3">
            <w:col w:w="3180" w:space="720"/>
            <w:col w:w="3120" w:space="720"/>
            <w:col w:w="3340"/>
          </w:cols>
          <w:pgMar w:left="460" w:top="219" w:right="359" w:bottom="1440" w:gutter="0" w:footer="0" w:header="0"/>
          <w:type w:val="continuous"/>
        </w:sectPr>
      </w:pPr>
    </w:p>
    <w:p>
      <w:pPr>
        <w:spacing w:after="0" w:line="15" w:lineRule="exact"/>
        <w:rPr>
          <w:sz w:val="24"/>
          <w:szCs w:val="24"/>
          <w:color w:val="auto"/>
        </w:rPr>
      </w:pPr>
    </w:p>
    <w:tbl>
      <w:tblPr>
        <w:tblLayout w:type="fixed"/>
        <w:tblInd w:w="0" w:type="dxa"/>
        <w:tblCellMar>
          <w:top w:w="0" w:type="dxa"/>
          <w:left w:w="0" w:type="dxa"/>
          <w:bottom w:w="0" w:type="dxa"/>
          <w:right w:w="0" w:type="dxa"/>
        </w:tblCellMar>
      </w:tblP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9A9A9A"/>
          </w:tcPr>
          <w:p>
            <w:pPr>
              <w:spacing w:after="0"/>
              <w:rPr>
                <w:sz w:val="2"/>
                <w:szCs w:val="2"/>
                <w:color w:val="auto"/>
              </w:rPr>
            </w:pPr>
          </w:p>
        </w:tc>
        <w:tc>
          <w:tcPr>
            <w:tcW w:w="540" w:type="dxa"/>
            <w:vAlign w:val="bottom"/>
            <w:shd w:val="clear" w:color="auto" w:fill="9A9A9A"/>
          </w:tcPr>
          <w:p>
            <w:pPr>
              <w:spacing w:after="0"/>
              <w:rPr>
                <w:sz w:val="2"/>
                <w:szCs w:val="2"/>
                <w:color w:val="auto"/>
              </w:rPr>
            </w:pPr>
          </w:p>
        </w:tc>
        <w:tc>
          <w:tcPr>
            <w:tcW w:w="260" w:type="dxa"/>
            <w:vAlign w:val="bottom"/>
            <w:shd w:val="clear" w:color="auto" w:fill="9A9A9A"/>
          </w:tcPr>
          <w:p>
            <w:pPr>
              <w:spacing w:after="0"/>
              <w:rPr>
                <w:sz w:val="2"/>
                <w:szCs w:val="2"/>
                <w:color w:val="auto"/>
              </w:rPr>
            </w:pPr>
          </w:p>
        </w:tc>
        <w:tc>
          <w:tcPr>
            <w:tcW w:w="98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54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3680" w:type="dxa"/>
            <w:vAlign w:val="bottom"/>
            <w:gridSpan w:val="7"/>
            <w:vMerge w:val="restart"/>
          </w:tcPr>
          <w:p>
            <w:pPr>
              <w:jc w:val="right"/>
              <w:ind w:right="2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80" w:type="dxa"/>
            <w:vAlign w:val="bottom"/>
            <w:gridSpan w:val="7"/>
            <w:vMerge w:val="continue"/>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gridSpan w:val="2"/>
          </w:tcPr>
          <w:p>
            <w:pPr>
              <w:ind w:left="300"/>
              <w:spacing w:after="0" w:line="143" w:lineRule="exact"/>
              <w:rPr>
                <w:sz w:val="20"/>
                <w:szCs w:val="20"/>
                <w:color w:val="auto"/>
              </w:rPr>
            </w:pPr>
            <w:r>
              <w:rPr>
                <w:rFonts w:ascii="Arial" w:cs="Arial" w:eastAsia="Arial" w:hAnsi="Arial"/>
                <w:sz w:val="13"/>
                <w:szCs w:val="13"/>
                <w:color w:val="auto"/>
              </w:rPr>
              <w:t>Line)</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color w:val="0000FF"/>
              </w:rPr>
              <w:t>ROCHESTER</w:t>
            </w:r>
          </w:p>
        </w:tc>
        <w:tc>
          <w:tcPr>
            <w:tcW w:w="260" w:type="dxa"/>
            <w:vAlign w:val="bottom"/>
          </w:tcPr>
          <w:p>
            <w:pPr>
              <w:ind w:left="20"/>
              <w:spacing w:after="0"/>
              <w:rPr>
                <w:sz w:val="20"/>
                <w:szCs w:val="20"/>
                <w:color w:val="auto"/>
              </w:rPr>
            </w:pPr>
            <w:r>
              <w:rPr>
                <w:rFonts w:ascii="Arial" w:cs="Arial" w:eastAsia="Arial" w:hAnsi="Arial"/>
                <w:sz w:val="16"/>
                <w:szCs w:val="16"/>
                <w:color w:val="0000FF"/>
              </w:rPr>
              <w:t>MI</w:t>
            </w: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6"/>
                <w:szCs w:val="16"/>
                <w:color w:val="0000FF"/>
              </w:rPr>
              <w:t>48307</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gridSpan w:val="2"/>
          </w:tcPr>
          <w:p>
            <w:pPr>
              <w:ind w:left="500"/>
              <w:spacing w:after="0"/>
              <w:rPr>
                <w:sz w:val="20"/>
                <w:szCs w:val="20"/>
                <w:color w:val="auto"/>
              </w:rPr>
            </w:pPr>
            <w:r>
              <w:rPr>
                <w:rFonts w:ascii="Arial" w:cs="Arial" w:eastAsia="Arial" w:hAnsi="Arial"/>
                <w:sz w:val="16"/>
                <w:szCs w:val="16"/>
                <w:color w:val="0000FF"/>
              </w:rPr>
              <w:t>X</w:t>
            </w:r>
          </w:p>
        </w:tc>
        <w:tc>
          <w:tcPr>
            <w:tcW w:w="40" w:type="dxa"/>
            <w:vAlign w:val="bottom"/>
          </w:tcPr>
          <w:p>
            <w:pPr>
              <w:spacing w:after="0"/>
              <w:rPr>
                <w:sz w:val="20"/>
                <w:szCs w:val="20"/>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vMerge w:val="restart"/>
          </w:tcPr>
          <w:p>
            <w:pPr>
              <w:spacing w:after="0"/>
              <w:rPr>
                <w:sz w:val="11"/>
                <w:szCs w:val="11"/>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Borders>
              <w:top w:val="single" w:sz="8" w:color="EEEEEE"/>
            </w:tcBorders>
          </w:tcPr>
          <w:p>
            <w:pPr>
              <w:spacing w:after="0"/>
              <w:rPr>
                <w:sz w:val="3"/>
                <w:szCs w:val="3"/>
                <w:color w:val="auto"/>
              </w:rPr>
            </w:pPr>
          </w:p>
        </w:tc>
        <w:tc>
          <w:tcPr>
            <w:tcW w:w="540" w:type="dxa"/>
            <w:vAlign w:val="bottom"/>
            <w:tcBorders>
              <w:top w:val="single" w:sz="8" w:color="EEEEEE"/>
            </w:tcBorders>
          </w:tcPr>
          <w:p>
            <w:pPr>
              <w:spacing w:after="0"/>
              <w:rPr>
                <w:sz w:val="3"/>
                <w:szCs w:val="3"/>
                <w:color w:val="auto"/>
              </w:rPr>
            </w:pPr>
          </w:p>
        </w:tc>
        <w:tc>
          <w:tcPr>
            <w:tcW w:w="260" w:type="dxa"/>
            <w:vAlign w:val="bottom"/>
            <w:tcBorders>
              <w:top w:val="single" w:sz="8" w:color="EEEEEE"/>
            </w:tcBorders>
          </w:tcPr>
          <w:p>
            <w:pPr>
              <w:spacing w:after="0"/>
              <w:rPr>
                <w:sz w:val="3"/>
                <w:szCs w:val="3"/>
                <w:color w:val="auto"/>
              </w:rPr>
            </w:pPr>
          </w:p>
        </w:tc>
        <w:tc>
          <w:tcPr>
            <w:tcW w:w="98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54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296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56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4"/>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54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7180" w:type="dxa"/>
            <w:vAlign w:val="bottom"/>
            <w:tcBorders>
              <w:top w:val="single" w:sz="8" w:color="2C2C2C"/>
            </w:tcBorders>
            <w:gridSpan w:val="15"/>
          </w:tcPr>
          <w:p>
            <w:pPr>
              <w:ind w:left="8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40" w:type="dxa"/>
            <w:vAlign w:val="bottom"/>
            <w:tcBorders>
              <w:bottom w:val="single" w:sz="8" w:color="2C2C2C"/>
            </w:tcBorders>
            <w:gridSpan w:val="5"/>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4"/>
                <w:szCs w:val="14"/>
                <w:color w:val="auto"/>
              </w:rPr>
            </w:pPr>
          </w:p>
        </w:tc>
        <w:tc>
          <w:tcPr>
            <w:tcW w:w="1280" w:type="dxa"/>
            <w:vAlign w:val="bottom"/>
            <w:gridSpan w:val="3"/>
          </w:tcPr>
          <w:p>
            <w:pPr>
              <w:ind w:left="24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ind w:left="240"/>
              <w:spacing w:after="0" w:line="123" w:lineRule="exact"/>
              <w:rPr>
                <w:sz w:val="20"/>
                <w:szCs w:val="20"/>
                <w:color w:val="auto"/>
              </w:rPr>
            </w:pPr>
            <w:r>
              <w:rPr>
                <w:rFonts w:ascii="Arial" w:cs="Arial" w:eastAsia="Arial" w:hAnsi="Arial"/>
                <w:sz w:val="11"/>
                <w:szCs w:val="11"/>
                <w:b w:val="1"/>
                <w:bCs w:val="1"/>
                <w:color w:val="auto"/>
              </w:rPr>
              <w:t>Date</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9"/>
              </w:rPr>
              <w:t>Transaction</w:t>
            </w:r>
          </w:p>
        </w:tc>
        <w:tc>
          <w:tcPr>
            <w:tcW w:w="1960" w:type="dxa"/>
            <w:vAlign w:val="bottom"/>
            <w:gridSpan w:val="4"/>
          </w:tcPr>
          <w:p>
            <w:pPr>
              <w:ind w:left="12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80" w:type="dxa"/>
            <w:vAlign w:val="bottom"/>
            <w:gridSpan w:val="3"/>
          </w:tcPr>
          <w:p>
            <w:pPr>
              <w:ind w:left="2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jc w:val="right"/>
              <w:ind w:right="16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3100" w:type="dxa"/>
            <w:vAlign w:val="bottom"/>
            <w:tcBorders>
              <w:bottom w:val="single" w:sz="8" w:color="2C2C2C"/>
            </w:tcBorders>
            <w:gridSpan w:val="6"/>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6"/>
          </w:tcPr>
          <w:p>
            <w:pPr>
              <w:ind w:left="60"/>
              <w:spacing w:after="0"/>
              <w:rPr>
                <w:sz w:val="20"/>
                <w:szCs w:val="20"/>
                <w:color w:val="auto"/>
              </w:rPr>
            </w:pPr>
            <w:r>
              <w:rPr>
                <w:rFonts w:ascii="Arial" w:cs="Arial" w:eastAsia="Arial" w:hAnsi="Arial"/>
                <w:sz w:val="16"/>
                <w:szCs w:val="16"/>
                <w:color w:val="0000FF"/>
                <w:w w:val="96"/>
              </w:rPr>
              <w:t>Common Stock (pursuant to 10B5-1 plan)</w:t>
            </w:r>
            <w:r>
              <w:rPr>
                <w:rFonts w:ascii="Arial" w:cs="Arial" w:eastAsia="Arial" w:hAnsi="Arial"/>
                <w:sz w:val="20"/>
                <w:szCs w:val="20"/>
                <w:color w:val="008000"/>
                <w:w w:val="96"/>
                <w:vertAlign w:val="superscript"/>
              </w:rPr>
              <w:t>(1)</w:t>
            </w:r>
          </w:p>
        </w:tc>
        <w:tc>
          <w:tcPr>
            <w:tcW w:w="1280" w:type="dxa"/>
            <w:vAlign w:val="bottom"/>
            <w:tcBorders>
              <w:bottom w:val="single" w:sz="8" w:color="2C2C2C"/>
            </w:tcBorders>
            <w:gridSpan w:val="3"/>
          </w:tcPr>
          <w:p>
            <w:pPr>
              <w:jc w:val="right"/>
              <w:ind w:right="137"/>
              <w:spacing w:after="0"/>
              <w:rPr>
                <w:sz w:val="20"/>
                <w:szCs w:val="20"/>
                <w:color w:val="auto"/>
              </w:rPr>
            </w:pPr>
            <w:r>
              <w:rPr>
                <w:rFonts w:ascii="Arial" w:cs="Arial" w:eastAsia="Arial" w:hAnsi="Arial"/>
                <w:sz w:val="16"/>
                <w:szCs w:val="16"/>
                <w:color w:val="0000FF"/>
              </w:rPr>
              <w:t>10/15/2021</w:t>
            </w:r>
          </w:p>
        </w:tc>
        <w:tc>
          <w:tcPr>
            <w:tcW w:w="6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6"/>
                <w:szCs w:val="16"/>
                <w:color w:val="0000FF"/>
                <w:w w:val="89"/>
              </w:rPr>
              <w:t>16,666</w:t>
            </w:r>
          </w:p>
        </w:tc>
        <w:tc>
          <w:tcPr>
            <w:tcW w:w="620" w:type="dxa"/>
            <w:vAlign w:val="bottom"/>
            <w:tcBorders>
              <w:bottom w:val="single" w:sz="8" w:color="2C2C2C"/>
            </w:tcBorders>
          </w:tcPr>
          <w:p>
            <w:pPr>
              <w:ind w:left="360"/>
              <w:spacing w:after="0"/>
              <w:rPr>
                <w:sz w:val="20"/>
                <w:szCs w:val="20"/>
                <w:color w:val="auto"/>
              </w:rPr>
            </w:pPr>
            <w:r>
              <w:rPr>
                <w:rFonts w:ascii="Arial" w:cs="Arial" w:eastAsia="Arial" w:hAnsi="Arial"/>
                <w:sz w:val="16"/>
                <w:szCs w:val="16"/>
                <w:color w:val="0000FF"/>
              </w:rPr>
              <w:t>D</w:t>
            </w: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auto"/>
                <w:w w:val="99"/>
              </w:rPr>
              <w:t>$</w:t>
            </w:r>
            <w:r>
              <w:rPr>
                <w:rFonts w:ascii="Arial" w:cs="Arial" w:eastAsia="Arial" w:hAnsi="Arial"/>
                <w:sz w:val="16"/>
                <w:szCs w:val="16"/>
                <w:color w:val="0000FF"/>
                <w:w w:val="99"/>
              </w:rPr>
              <w:t>84.2</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ind w:left="340"/>
              <w:spacing w:after="0"/>
              <w:rPr>
                <w:sz w:val="20"/>
                <w:szCs w:val="20"/>
                <w:color w:val="auto"/>
              </w:rPr>
            </w:pPr>
            <w:r>
              <w:rPr>
                <w:rFonts w:ascii="Arial" w:cs="Arial" w:eastAsia="Arial" w:hAnsi="Arial"/>
                <w:sz w:val="16"/>
                <w:szCs w:val="16"/>
                <w:color w:val="0000FF"/>
              </w:rPr>
              <w:t>502,709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181"/>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60" w:type="dxa"/>
            <w:vAlign w:val="bottom"/>
            <w:gridSpan w:val="11"/>
          </w:tcPr>
          <w:p>
            <w:pPr>
              <w:jc w:val="center"/>
              <w:ind w:right="1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260" w:type="dxa"/>
            <w:vAlign w:val="bottom"/>
          </w:tcPr>
          <w:p>
            <w:pPr>
              <w:spacing w:after="0"/>
              <w:rPr>
                <w:sz w:val="13"/>
                <w:szCs w:val="13"/>
                <w:color w:val="auto"/>
              </w:rPr>
            </w:pP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12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12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300" w:type="dxa"/>
            <w:vAlign w:val="bottom"/>
          </w:tcPr>
          <w:p>
            <w:pPr>
              <w:spacing w:after="0"/>
              <w:rPr>
                <w:sz w:val="10"/>
                <w:szCs w:val="10"/>
                <w:color w:val="auto"/>
              </w:rPr>
            </w:pPr>
          </w:p>
        </w:tc>
        <w:tc>
          <w:tcPr>
            <w:tcW w:w="146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540" w:type="dxa"/>
            <w:vAlign w:val="bottom"/>
          </w:tcPr>
          <w:p>
            <w:pPr>
              <w:spacing w:after="0"/>
              <w:rPr>
                <w:sz w:val="10"/>
                <w:szCs w:val="10"/>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146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w w:val="91"/>
              </w:rPr>
              <w:t>Performance</w:t>
            </w:r>
          </w:p>
        </w:tc>
        <w:tc>
          <w:tcPr>
            <w:tcW w:w="540" w:type="dxa"/>
            <w:vAlign w:val="bottom"/>
          </w:tcPr>
          <w:p>
            <w:pPr>
              <w:ind w:left="340"/>
              <w:spacing w:after="0"/>
              <w:rPr>
                <w:sz w:val="20"/>
                <w:szCs w:val="20"/>
                <w:color w:val="auto"/>
              </w:rPr>
            </w:pPr>
            <w:r>
              <w:rPr>
                <w:rFonts w:ascii="Arial" w:cs="Arial" w:eastAsia="Arial" w:hAnsi="Arial"/>
                <w:sz w:val="10"/>
                <w:szCs w:val="10"/>
                <w:color w:val="008000"/>
              </w:rPr>
              <w:t>(2)</w:t>
            </w:r>
          </w:p>
        </w:tc>
        <w:tc>
          <w:tcPr>
            <w:tcW w:w="260" w:type="dxa"/>
            <w:vAlign w:val="bottom"/>
          </w:tcPr>
          <w:p>
            <w:pPr>
              <w:spacing w:after="0"/>
              <w:rPr>
                <w:sz w:val="19"/>
                <w:szCs w:val="19"/>
                <w:color w:val="auto"/>
              </w:rPr>
            </w:pPr>
          </w:p>
        </w:tc>
        <w:tc>
          <w:tcPr>
            <w:tcW w:w="980" w:type="dxa"/>
            <w:vAlign w:val="bottom"/>
          </w:tcPr>
          <w:p>
            <w:pPr>
              <w:ind w:left="220"/>
              <w:spacing w:after="0"/>
              <w:rPr>
                <w:sz w:val="20"/>
                <w:szCs w:val="20"/>
                <w:color w:val="auto"/>
              </w:rPr>
            </w:pPr>
            <w:r>
              <w:rPr>
                <w:rFonts w:ascii="Arial" w:cs="Arial" w:eastAsia="Arial" w:hAnsi="Arial"/>
                <w:sz w:val="13"/>
                <w:szCs w:val="13"/>
                <w:color w:val="0000FF"/>
              </w:rPr>
              <w:t>10/15/2021</w:t>
            </w: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ind w:right="417"/>
              <w:spacing w:after="0"/>
              <w:rPr>
                <w:sz w:val="20"/>
                <w:szCs w:val="20"/>
                <w:color w:val="auto"/>
              </w:rPr>
            </w:pPr>
            <w:r>
              <w:rPr>
                <w:rFonts w:ascii="Arial" w:cs="Arial" w:eastAsia="Arial" w:hAnsi="Arial"/>
                <w:sz w:val="13"/>
                <w:szCs w:val="13"/>
                <w:color w:val="0000FF"/>
              </w:rPr>
              <w:t>A</w:t>
            </w:r>
          </w:p>
        </w:tc>
        <w:tc>
          <w:tcPr>
            <w:tcW w:w="660" w:type="dxa"/>
            <w:vAlign w:val="bottom"/>
          </w:tcPr>
          <w:p>
            <w:pPr>
              <w:ind w:left="120"/>
              <w:spacing w:after="0"/>
              <w:rPr>
                <w:sz w:val="20"/>
                <w:szCs w:val="20"/>
                <w:color w:val="auto"/>
              </w:rPr>
            </w:pPr>
            <w:r>
              <w:rPr>
                <w:rFonts w:ascii="Arial" w:cs="Arial" w:eastAsia="Arial" w:hAnsi="Arial"/>
                <w:sz w:val="13"/>
                <w:szCs w:val="13"/>
                <w:color w:val="0000FF"/>
              </w:rPr>
              <w:t>182,398</w:t>
            </w:r>
          </w:p>
        </w:tc>
        <w:tc>
          <w:tcPr>
            <w:tcW w:w="300" w:type="dxa"/>
            <w:vAlign w:val="bottom"/>
          </w:tcPr>
          <w:p>
            <w:pPr>
              <w:spacing w:after="0"/>
              <w:rPr>
                <w:sz w:val="19"/>
                <w:szCs w:val="19"/>
                <w:color w:val="auto"/>
              </w:rPr>
            </w:pPr>
          </w:p>
        </w:tc>
        <w:tc>
          <w:tcPr>
            <w:tcW w:w="760" w:type="dxa"/>
            <w:vAlign w:val="bottom"/>
            <w:gridSpan w:val="2"/>
          </w:tcPr>
          <w:p>
            <w:pPr>
              <w:ind w:left="260"/>
              <w:spacing w:after="0"/>
              <w:rPr>
                <w:sz w:val="20"/>
                <w:szCs w:val="20"/>
                <w:color w:val="auto"/>
              </w:rPr>
            </w:pPr>
            <w:r>
              <w:rPr>
                <w:rFonts w:ascii="Arial" w:cs="Arial" w:eastAsia="Arial" w:hAnsi="Arial"/>
                <w:sz w:val="10"/>
                <w:szCs w:val="10"/>
                <w:color w:val="008000"/>
              </w:rPr>
              <w:t>(2)</w:t>
            </w:r>
          </w:p>
        </w:tc>
        <w:tc>
          <w:tcPr>
            <w:tcW w:w="700" w:type="dxa"/>
            <w:vAlign w:val="bottom"/>
          </w:tcPr>
          <w:p>
            <w:pPr>
              <w:spacing w:after="0"/>
              <w:rPr>
                <w:sz w:val="20"/>
                <w:szCs w:val="20"/>
                <w:color w:val="auto"/>
              </w:rPr>
            </w:pPr>
            <w:r>
              <w:rPr>
                <w:rFonts w:ascii="Arial" w:cs="Arial" w:eastAsia="Arial" w:hAnsi="Arial"/>
                <w:sz w:val="13"/>
                <w:szCs w:val="13"/>
                <w:color w:val="0000FF"/>
              </w:rPr>
              <w:t>10/15/2026</w:t>
            </w:r>
          </w:p>
        </w:tc>
        <w:tc>
          <w:tcPr>
            <w:tcW w:w="620" w:type="dxa"/>
            <w:vAlign w:val="bottom"/>
          </w:tcPr>
          <w:p>
            <w:pPr>
              <w:ind w:left="20"/>
              <w:spacing w:after="0"/>
              <w:rPr>
                <w:sz w:val="20"/>
                <w:szCs w:val="20"/>
                <w:color w:val="auto"/>
              </w:rPr>
            </w:pPr>
            <w:r>
              <w:rPr>
                <w:rFonts w:ascii="Arial" w:cs="Arial" w:eastAsia="Arial" w:hAnsi="Arial"/>
                <w:sz w:val="13"/>
                <w:szCs w:val="13"/>
                <w:color w:val="0000FF"/>
              </w:rPr>
              <w:t>Common</w:t>
            </w:r>
          </w:p>
        </w:tc>
        <w:tc>
          <w:tcPr>
            <w:tcW w:w="600" w:type="dxa"/>
            <w:vAlign w:val="bottom"/>
          </w:tcPr>
          <w:p>
            <w:pPr>
              <w:spacing w:after="0"/>
              <w:rPr>
                <w:sz w:val="20"/>
                <w:szCs w:val="20"/>
                <w:color w:val="auto"/>
              </w:rPr>
            </w:pPr>
            <w:r>
              <w:rPr>
                <w:rFonts w:ascii="Arial" w:cs="Arial" w:eastAsia="Arial" w:hAnsi="Arial"/>
                <w:sz w:val="16"/>
                <w:szCs w:val="16"/>
                <w:color w:val="0000FF"/>
              </w:rPr>
              <w:t>182,398</w:t>
            </w:r>
          </w:p>
        </w:tc>
        <w:tc>
          <w:tcPr>
            <w:tcW w:w="40" w:type="dxa"/>
            <w:vAlign w:val="bottom"/>
          </w:tcPr>
          <w:p>
            <w:pPr>
              <w:spacing w:after="0"/>
              <w:rPr>
                <w:sz w:val="19"/>
                <w:szCs w:val="19"/>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ind w:left="220"/>
              <w:spacing w:after="0"/>
              <w:rPr>
                <w:sz w:val="20"/>
                <w:szCs w:val="20"/>
                <w:color w:val="auto"/>
              </w:rPr>
            </w:pPr>
            <w:r>
              <w:rPr>
                <w:rFonts w:ascii="Arial" w:cs="Arial" w:eastAsia="Arial" w:hAnsi="Arial"/>
                <w:sz w:val="13"/>
                <w:szCs w:val="13"/>
                <w:color w:val="0000FF"/>
              </w:rPr>
              <w:t>182,398</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tcPr>
          <w:p>
            <w:pPr>
              <w:ind w:left="60"/>
              <w:spacing w:after="0"/>
              <w:rPr>
                <w:sz w:val="20"/>
                <w:szCs w:val="20"/>
                <w:color w:val="auto"/>
              </w:rPr>
            </w:pPr>
            <w:r>
              <w:rPr>
                <w:rFonts w:ascii="Arial" w:cs="Arial" w:eastAsia="Arial" w:hAnsi="Arial"/>
                <w:sz w:val="13"/>
                <w:szCs w:val="13"/>
                <w:color w:val="0000FF"/>
              </w:rPr>
              <w:t>Stock Units</w:t>
            </w:r>
          </w:p>
        </w:tc>
        <w:tc>
          <w:tcPr>
            <w:tcW w:w="5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jc w:val="right"/>
              <w:ind w:right="160"/>
              <w:spacing w:after="0"/>
              <w:rPr>
                <w:sz w:val="20"/>
                <w:szCs w:val="20"/>
                <w:color w:val="auto"/>
              </w:rPr>
            </w:pPr>
            <w:r>
              <w:rPr>
                <w:rFonts w:ascii="Arial" w:cs="Arial" w:eastAsia="Arial" w:hAnsi="Arial"/>
                <w:sz w:val="13"/>
                <w:szCs w:val="13"/>
                <w:color w:val="0000FF"/>
              </w:rPr>
              <w:t>Stock</w:t>
            </w:r>
          </w:p>
        </w:tc>
        <w:tc>
          <w:tcPr>
            <w:tcW w:w="6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-1637030</wp:posOffset>
            </wp:positionV>
            <wp:extent cx="28575" cy="1642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642110"/>
                    </a:xfrm>
                    <a:prstGeom prst="rect">
                      <a:avLst/>
                    </a:prstGeom>
                    <a:noFill/>
                  </pic:spPr>
                </pic:pic>
              </a:graphicData>
            </a:graphic>
          </wp:anchor>
        </w:drawing>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sold pursuant to a plan of disposition adopted on May 28, 2021 in accordance with Rule 10b5-1 of the Securities Exchange Act of 1934, as amended.</w:t>
      </w:r>
    </w:p>
    <w:p>
      <w:pPr>
        <w:spacing w:after="0" w:line="39" w:lineRule="exact"/>
        <w:rPr>
          <w:rFonts w:ascii="Arial" w:cs="Arial" w:eastAsia="Arial" w:hAnsi="Arial"/>
          <w:sz w:val="13"/>
          <w:szCs w:val="13"/>
          <w:color w:val="008000"/>
        </w:rPr>
      </w:pPr>
    </w:p>
    <w:p>
      <w:pPr>
        <w:ind w:left="40" w:right="180" w:hanging="1"/>
        <w:spacing w:after="0" w:line="248" w:lineRule="auto"/>
        <w:tabs>
          <w:tab w:leader="none" w:pos="166"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performance stock unit represents a contingent right to receive one share of the OptimizeRx's common stock. The first 33% of the performance stock units are earned upon OptimizeRx common stock achieving an average closing price per share of $98.87 or higher for 30 consecutive trading days during the five-year performance period. Another 33% of the performance stock units are earned upon OptimizeRx common stock achieving an average closing price per share of $131.82 or higher for 30 consecutive trading days during the five-year performance period. A final 34% of the performance stock units are earned upon OptimizeRx common stock achieving an average closing price per share of $164.78 or higher for 30 consecutive trading days during the five-year performance period. If earned, the performance stock units will, subject to certain exceptions, vest ratably on the first anniversary of such performance achievement. Any performance stock unit that has not been earned and vested as of the fifth anniversary of the grant date will be forfeited. Vesting of the performance stock units shall accelerate upon a qualifying termination.</w:t>
      </w:r>
    </w:p>
    <w:p>
      <w:pPr>
        <w:spacing w:after="0" w:line="41"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20" w:type="dxa"/>
            <w:vAlign w:val="bottom"/>
            <w:gridSpan w:val="2"/>
          </w:tcPr>
          <w:p>
            <w:pPr>
              <w:spacing w:after="0"/>
              <w:rPr>
                <w:sz w:val="20"/>
                <w:szCs w:val="20"/>
                <w:color w:val="auto"/>
              </w:rPr>
            </w:pPr>
            <w:r>
              <w:rPr>
                <w:rFonts w:ascii="Arial" w:cs="Arial" w:eastAsia="Arial" w:hAnsi="Arial"/>
                <w:sz w:val="16"/>
                <w:szCs w:val="16"/>
                <w:color w:val="0000FF"/>
              </w:rPr>
              <w:t>/s/ William Febbo</w:t>
            </w:r>
          </w:p>
        </w:tc>
        <w:tc>
          <w:tcPr>
            <w:tcW w:w="920" w:type="dxa"/>
            <w:vAlign w:val="bottom"/>
            <w:gridSpan w:val="2"/>
          </w:tcPr>
          <w:p>
            <w:pPr>
              <w:ind w:left="180"/>
              <w:spacing w:after="0"/>
              <w:rPr>
                <w:sz w:val="20"/>
                <w:szCs w:val="20"/>
                <w:color w:val="auto"/>
              </w:rPr>
            </w:pPr>
            <w:r>
              <w:rPr>
                <w:rFonts w:ascii="Arial" w:cs="Arial" w:eastAsia="Arial" w:hAnsi="Arial"/>
                <w:sz w:val="16"/>
                <w:szCs w:val="16"/>
                <w:color w:val="0000FF"/>
                <w:w w:val="89"/>
              </w:rPr>
              <w:t>10/19/2021</w:t>
            </w:r>
          </w:p>
        </w:tc>
      </w:tr>
      <w:tr>
        <w:trPr>
          <w:trHeight w:val="20"/>
        </w:trPr>
        <w:tc>
          <w:tcPr>
            <w:tcW w:w="11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0"/>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5"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13987"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2021-10-19T15:46:19Z</dcterms:created>
  <dcterms:modified xsi:type="dcterms:W3CDTF">2021-10-19T15:46:19Z</dcterms:modified>
</cp:coreProperties>
</file>