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060" w:type="dxa"/>
            <w:vAlign w:val="bottom"/>
            <w:gridSpan w:val="9"/>
          </w:tcPr>
          <w:p>
            <w:pPr>
              <w:jc w:val="center"/>
              <w:ind w:left="110"/>
              <w:spacing w:after="0"/>
              <w:rPr>
                <w:sz w:val="20"/>
                <w:szCs w:val="20"/>
                <w:color w:val="auto"/>
              </w:rPr>
            </w:pPr>
            <w:r>
              <w:rPr>
                <w:rFonts w:ascii="Arial" w:cs="Arial" w:eastAsia="Arial" w:hAnsi="Arial"/>
                <w:sz w:val="18"/>
                <w:szCs w:val="18"/>
                <w:color w:val="auto"/>
                <w:w w:val="91"/>
              </w:rPr>
              <w:t>Date of Report (Date of earliest event reported): March 29, 2016</w:t>
            </w:r>
          </w:p>
        </w:tc>
        <w:tc>
          <w:tcPr>
            <w:tcW w:w="32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53"/>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0"/>
              </w:rPr>
              <w:t>Nevada</w:t>
            </w:r>
          </w:p>
        </w:tc>
        <w:tc>
          <w:tcPr>
            <w:tcW w:w="3540" w:type="dxa"/>
            <w:vAlign w:val="bottom"/>
            <w:gridSpan w:val="6"/>
          </w:tcPr>
          <w:p>
            <w:pPr>
              <w:jc w:val="center"/>
              <w:ind w:left="16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1"/>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5"/>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40" w:type="dxa"/>
            <w:vAlign w:val="bottom"/>
            <w:gridSpan w:val="10"/>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2016, our Board of Directors adopted an Amended and Restated OptimizeRx Corp. 2013 Incentive Plan (the “Amended Plan”) that amends the terms of the original OptimizeRx Corp. 2013 Incentive Plan (the “Plan”) to increase the number of available shares of common stock reserved under the Plan from 1,500,000 shares to 4,000,000 shares. There were no other changes made in the Amended Plan.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 of the Amended Plan in this Current Report on Form 8-K is a summary and is qualified in its entirety by the terms of the Amended Plan attached as Exhibit 10.1 to this Current Report on Form 8-K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OptimizeRx Corp. 2013 Incentive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2013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purpose of the Amended and Restated OptimizeRx Corp. 2013 Incentive Plan (the “Plan”) is to attract, retain and motivate employees, officers, directors, consultants, agents, advisors and independent contractors of the Company and its Related Companies by providing them the opportunity to acquire a proprietary interest in the Company and to align their interests and efforts to the long-term interests of the Company’s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capitalized terms used in the Plan have the meanings set forth in 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Administration of the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shall be administered by the Board or its Compensation Committee. The Compensation Committee shall be composed of two or more directors, each of whom is a “non-employee director” within the meaning of Rule 16b-3(b)(3) promulgated under the Exchange Act, or any successor definition adopted by the Securities and Exchange Commission. As used in this Plan, the term “Compensation Committee” shall be construed as if followed by the words “(if any)”; nothing in this Plan requires the Board to have a Compensation Committee.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Delegation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Notwithstanding the foregoing, the Board may delegate responsibility for administering the Plan with respect to designated classes of Eligible Persons to different committees consisting of one or more members of the Board, subject to such limitations as the Board deems appropriate, except with respect to Awards to any Participants who are then subject to Section 16 of the Exchange Act. Members of any committee shall serve for such term as the Board may determine, subject to removal by the Board at any time. To the extent consistent with applicable law, the Board or the Compensation Committee may authorize one or more officers of the Company to grant Awards to designated classes of Eligible Persons, within limits specifically prescribed by the Board or the Compensation Committee; provided, however, that no such officer shall have or obtain authority to grant Awards to himself or herself or to any person then subject to Section 16 of the Exchange Act. All references in the Plan to the “Committee” shall be, as applicable, to the Board, the Compensation Committee or any other committee or any officer to whom the Board or the Compensation Committee has delegated authority to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Administration and Interpretation by Committee</w:t>
      </w:r>
    </w:p>
    <w:p>
      <w:pPr>
        <w:spacing w:after="0" w:line="225" w:lineRule="exact"/>
        <w:rPr>
          <w:sz w:val="20"/>
          <w:szCs w:val="20"/>
          <w:color w:val="auto"/>
        </w:rPr>
      </w:pPr>
    </w:p>
    <w:p>
      <w:pPr>
        <w:jc w:val="both"/>
        <w:ind w:left="340" w:firstLine="316"/>
        <w:spacing w:after="0" w:line="264"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for the terms and conditions explicitly set forth in the Plan and to the extent permitted by applicable law, the Committee shall have full power and exclusive authority, subject to such orders or resolutions not inconsistent with the provisions of the Plan as may from time to time be adopted by the Board, to</w:t>
      </w:r>
    </w:p>
    <w:p>
      <w:pPr>
        <w:spacing w:after="0" w:line="181" w:lineRule="exact"/>
        <w:rPr>
          <w:rFonts w:ascii="Arial" w:cs="Arial" w:eastAsia="Arial" w:hAnsi="Arial"/>
          <w:sz w:val="18"/>
          <w:szCs w:val="18"/>
          <w:color w:val="auto"/>
        </w:rPr>
      </w:pPr>
    </w:p>
    <w:p>
      <w:pPr>
        <w:ind w:left="1200" w:hanging="220"/>
        <w:spacing w:after="0"/>
        <w:tabs>
          <w:tab w:leader="none" w:pos="1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select the Eligible Persons to whom Awards may from time to time be granted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 under the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determine the number of shares of Common Stock, if any, to be covered by each Award granted under the Plan;</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approve the forms of notice or agreement for use under the Plan;</w:t>
      </w:r>
    </w:p>
    <w:p>
      <w:pPr>
        <w:spacing w:after="0" w:line="225" w:lineRule="exact"/>
        <w:rPr>
          <w:rFonts w:ascii="Arial" w:cs="Arial" w:eastAsia="Arial" w:hAnsi="Arial"/>
          <w:sz w:val="18"/>
          <w:szCs w:val="18"/>
          <w:color w:val="auto"/>
        </w:rPr>
      </w:pPr>
    </w:p>
    <w:p>
      <w:pPr>
        <w:ind w:left="660" w:firstLine="320"/>
        <w:spacing w:after="0" w:line="277" w:lineRule="auto"/>
        <w:tabs>
          <w:tab w:leader="none" w:pos="1292" w:val="left"/>
        </w:tabs>
        <w:numPr>
          <w:ilvl w:val="1"/>
          <w:numId w:val="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in cash, shares of Common Stock or other property or canceled or suspended;</w:t>
      </w:r>
    </w:p>
    <w:p>
      <w:pPr>
        <w:spacing w:after="0" w:line="170" w:lineRule="exact"/>
        <w:rPr>
          <w:rFonts w:ascii="Arial" w:cs="Arial" w:eastAsia="Arial" w:hAnsi="Arial"/>
          <w:sz w:val="18"/>
          <w:szCs w:val="18"/>
          <w:color w:val="auto"/>
        </w:rPr>
      </w:pPr>
    </w:p>
    <w:p>
      <w:pPr>
        <w:ind w:left="660" w:firstLine="320"/>
        <w:spacing w:after="0" w:line="277" w:lineRule="auto"/>
        <w:tabs>
          <w:tab w:leader="none" w:pos="1342" w:val="left"/>
        </w:tabs>
        <w:numPr>
          <w:ilvl w:val="1"/>
          <w:numId w:val="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cash, shares of Common Stock, other property and other amounts payable with respect to an Award shall be deferred either automatically or at the election of the Participant;</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1"/>
          <w:numId w:val="2"/>
        </w:numPr>
        <w:rPr>
          <w:rFonts w:ascii="Arial" w:cs="Arial" w:eastAsia="Arial" w:hAnsi="Arial"/>
          <w:sz w:val="16"/>
          <w:szCs w:val="16"/>
          <w:color w:val="auto"/>
        </w:rPr>
      </w:pPr>
      <w:r>
        <w:rPr>
          <w:rFonts w:ascii="Arial" w:cs="Arial" w:eastAsia="Arial" w:hAnsi="Arial"/>
          <w:sz w:val="16"/>
          <w:szCs w:val="16"/>
          <w:color w:val="auto"/>
        </w:rPr>
        <w:t>interpret and administer the Plan and any instrument evidencing an Award, notice or agreement executed or entered into under the Plan;</w:t>
      </w:r>
    </w:p>
    <w:p>
      <w:pPr>
        <w:spacing w:after="0" w:line="248" w:lineRule="exact"/>
        <w:rPr>
          <w:rFonts w:ascii="Arial" w:cs="Arial" w:eastAsia="Arial" w:hAnsi="Arial"/>
          <w:sz w:val="16"/>
          <w:szCs w:val="16"/>
          <w:color w:val="auto"/>
        </w:rPr>
      </w:pPr>
    </w:p>
    <w:p>
      <w:pPr>
        <w:ind w:left="1280" w:hanging="300"/>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establish such rules and regulations as it shall deem appropriate for the proper administration of the Plan;</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delegate ministerial duties to such of the Company’s employees as it so determines; and</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2"/>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administration of the Plan.</w:t>
      </w:r>
    </w:p>
    <w:p>
      <w:pPr>
        <w:spacing w:after="0" w:line="248" w:lineRule="exact"/>
        <w:rPr>
          <w:rFonts w:ascii="Arial" w:cs="Arial" w:eastAsia="Arial" w:hAnsi="Arial"/>
          <w:sz w:val="16"/>
          <w:szCs w:val="16"/>
          <w:color w:val="auto"/>
        </w:rPr>
      </w:pPr>
    </w:p>
    <w:p>
      <w:pPr>
        <w:jc w:val="both"/>
        <w:ind w:left="340" w:firstLine="316"/>
        <w:spacing w:after="0" w:line="264" w:lineRule="auto"/>
        <w:tabs>
          <w:tab w:leader="none" w:pos="92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Committee shall have the right, without stockholder approval, to cancel or amend outstanding Options or SARs for the purpose of repricing, replacing or regranting such Options or SARs with Options or SARs that have a purchase or grant price that is less than the purchase or grant price for the original Options or SARs except in connection with adjustments provided in Section 15.</w:t>
      </w:r>
    </w:p>
    <w:p>
      <w:pPr>
        <w:spacing w:after="0" w:line="181" w:lineRule="exact"/>
        <w:rPr>
          <w:rFonts w:ascii="Arial" w:cs="Arial" w:eastAsia="Arial" w:hAnsi="Arial"/>
          <w:sz w:val="18"/>
          <w:szCs w:val="18"/>
          <w:color w:val="auto"/>
        </w:rPr>
      </w:pPr>
    </w:p>
    <w:p>
      <w:pPr>
        <w:jc w:val="both"/>
        <w:ind w:left="340" w:firstLine="316"/>
        <w:spacing w:after="0" w:line="264" w:lineRule="auto"/>
        <w:tabs>
          <w:tab w:leader="none" w:pos="91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on the vesting of an Award of a Company-approved leave of absence or a Participant’s working less than full-time shall be determined by the Company’s chief human resources officer or other person performing that function or, with respect to directors or executive officers, by the Committee, whose determination shall be final.</w:t>
      </w:r>
    </w:p>
    <w:p>
      <w:pPr>
        <w:spacing w:after="0" w:line="181" w:lineRule="exact"/>
        <w:rPr>
          <w:rFonts w:ascii="Arial" w:cs="Arial" w:eastAsia="Arial" w:hAnsi="Arial"/>
          <w:sz w:val="18"/>
          <w:szCs w:val="18"/>
          <w:color w:val="auto"/>
        </w:rPr>
      </w:pPr>
    </w:p>
    <w:p>
      <w:pPr>
        <w:ind w:left="340" w:firstLine="316"/>
        <w:spacing w:after="0" w:line="277" w:lineRule="auto"/>
        <w:tabs>
          <w:tab w:leader="none" w:pos="93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of the Committee shall be final, conclusive and binding on all persons, including the Company, any Participant, any stockholder and any Eligible Person. A majority of the members of the Committee may determine its actions.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SECTION 4. SHARES SUBJECT TO THE PLAN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Authorized Number of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adjustment from time to time as provided in subsection 15.1, a maximum of 4,000,000 shares of Common Stock shall be available for issuance under the Plan. Shares issued under the Plan shall be drawn from authorized and unissued shares or shares now held or subsequently acquired by the Company as treasury shares.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u w:val="single" w:color="auto"/>
          <w:color w:val="auto"/>
        </w:rPr>
        <w:t>Share Usage</w:t>
      </w:r>
    </w:p>
    <w:p>
      <w:pPr>
        <w:spacing w:after="0" w:line="225" w:lineRule="exact"/>
        <w:rPr>
          <w:sz w:val="20"/>
          <w:szCs w:val="20"/>
          <w:color w:val="auto"/>
        </w:rPr>
      </w:pPr>
    </w:p>
    <w:p>
      <w:pPr>
        <w:jc w:val="both"/>
        <w:ind w:left="340" w:firstLine="316"/>
        <w:spacing w:after="0" w:line="279" w:lineRule="auto"/>
        <w:tabs>
          <w:tab w:leader="none" w:pos="941"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forfeited to or otherwise reacquired by the Company, the shares subject to such Awards and the forfeited or reacquired shares shall again be available for issuance under the Plan. Any shares of Common Stock</w:t>
      </w:r>
    </w:p>
    <w:p>
      <w:pPr>
        <w:spacing w:after="0" w:line="171" w:lineRule="exact"/>
        <w:rPr>
          <w:rFonts w:ascii="Arial" w:cs="Arial" w:eastAsia="Arial" w:hAnsi="Arial"/>
          <w:sz w:val="17"/>
          <w:szCs w:val="17"/>
          <w:color w:val="auto"/>
        </w:rPr>
      </w:pPr>
    </w:p>
    <w:p>
      <w:pPr>
        <w:ind w:left="660" w:firstLine="320"/>
        <w:spacing w:after="0" w:line="277" w:lineRule="auto"/>
        <w:tabs>
          <w:tab w:leader="none" w:pos="1215" w:val="left"/>
        </w:tabs>
        <w:numPr>
          <w:ilvl w:val="1"/>
          <w:numId w:val="3"/>
        </w:numPr>
        <w:rPr>
          <w:rFonts w:ascii="Arial" w:cs="Arial" w:eastAsia="Arial" w:hAnsi="Arial"/>
          <w:sz w:val="18"/>
          <w:szCs w:val="18"/>
          <w:color w:val="auto"/>
        </w:rPr>
      </w:pPr>
      <w:r>
        <w:rPr>
          <w:rFonts w:ascii="Arial" w:cs="Arial" w:eastAsia="Arial" w:hAnsi="Arial"/>
          <w:sz w:val="18"/>
          <w:szCs w:val="18"/>
          <w:color w:val="auto"/>
        </w:rPr>
        <w:t>tendered by a Participant or retained by the Company as full or partial payment to the Company for the purchase price of an Award or to satisfy tax withholding obligations in connection with an Award, or</w:t>
      </w:r>
    </w:p>
    <w:p>
      <w:pPr>
        <w:spacing w:after="0" w:line="170" w:lineRule="exact"/>
        <w:rPr>
          <w:rFonts w:ascii="Arial" w:cs="Arial" w:eastAsia="Arial" w:hAnsi="Arial"/>
          <w:sz w:val="18"/>
          <w:szCs w:val="18"/>
          <w:color w:val="auto"/>
        </w:rPr>
      </w:pPr>
    </w:p>
    <w:p>
      <w:pPr>
        <w:ind w:left="660" w:firstLine="320"/>
        <w:spacing w:after="0" w:line="277" w:lineRule="auto"/>
        <w:tabs>
          <w:tab w:leader="none" w:pos="1257"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covered by an Award that is settled in cash, or in a manner such that some or all of the shares of Common Stock covered by the Award are not issued,</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shall be available for Awards under the Plan. The number of shares of Common Stock available for issuance under the Plan shall not be reduced to reflect any dividends or dividend equivalents that are reinvested into additional shares of Common Stock or credited as additional shares of Common Stock subject or paid with respect to an Award.</w:t>
      </w:r>
    </w:p>
    <w:p>
      <w:pPr>
        <w:spacing w:after="0" w:line="181" w:lineRule="exact"/>
        <w:rPr>
          <w:sz w:val="20"/>
          <w:szCs w:val="20"/>
          <w:color w:val="auto"/>
        </w:rPr>
      </w:pPr>
    </w:p>
    <w:p>
      <w:pPr>
        <w:ind w:left="340" w:firstLine="316"/>
        <w:spacing w:after="0" w:line="277" w:lineRule="auto"/>
        <w:tabs>
          <w:tab w:leader="none" w:pos="91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Committee shall also, without limitation, have the authority to grant Awards as an alternative to or as the form of payment for grants or rights earned or due under other compensation plans or arrangements of the Company.</w:t>
      </w:r>
    </w:p>
    <w:p>
      <w:pPr>
        <w:spacing w:after="0" w:line="170" w:lineRule="exact"/>
        <w:rPr>
          <w:rFonts w:ascii="Arial" w:cs="Arial" w:eastAsia="Arial" w:hAnsi="Arial"/>
          <w:sz w:val="18"/>
          <w:szCs w:val="18"/>
          <w:color w:val="auto"/>
        </w:rPr>
      </w:pPr>
    </w:p>
    <w:p>
      <w:pPr>
        <w:jc w:val="both"/>
        <w:ind w:left="340" w:firstLine="316"/>
        <w:spacing w:after="0" w:line="286" w:lineRule="auto"/>
        <w:tabs>
          <w:tab w:leader="none" w:pos="924"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Notwithstanding anything in the Plan to the contrary, the Committee may grant Substitute Awards under the Plan. Substitute Awards shall not reduce the number of shares authorized for issuance under the Plan. In the event that an Acquired Entity has shares available for awards or grants under one or more preexisting plans not adopted in contemplation of such acquisition or combination, then, to the extent determined by the Committee, the shares available for grant pursuant to the terms of such preexisting plan (as adjusted, to the extent appropriate, using the exchange ratio or other adjustment or valuation ratio or formula used in such acquisition or combination to determine the consideration payable to holders of common stock of the entities that are parties to such acquisition or combination) may be used for Awards under the Plan and shall not reduce the number of shares of Common Stock authorized for issuance under the Plan; provided, however, that Awards using such available shares shall not be made after the date awards or grants could have been made under the terms of such preexisting plans, absent the acquisition or combination, and shall only be made to individuals who were not employees or directors of the Company or a Related Company prior to such acquisition or combination. In the event that a written agreement between the Company and an Acquired Entity pursuant to which a merger or consolidation is completed is approved by the Board and that agreement sets forth the terms and conditions of the substitution for or assumption of outstanding awards of the Acquired Entity, those terms and conditions shall be deemed to be the action of the Committee without any further action by the Committee, except as may be required for compliance with Rule 16b-3 under the Exchange Act, and the persons holding such awards shall be deemed to be Participants.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340" w:right="20" w:firstLine="316"/>
        <w:spacing w:after="0" w:line="308" w:lineRule="auto"/>
        <w:tabs>
          <w:tab w:leader="none" w:pos="924"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Notwithstanding the other provisions in this subsection, the maximum number of shares that may be issued upon the exercise of Incentive Stock Options shall equal the aggregate share number stated in subsection 4.1, subject to adjustment as provided in subsection 15.1.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Award may be granted to any employee, officer or director of the Company or a Related Company whom the Committee from time to time selects. An Award may also be granted to any consultant, agent, advisor or independent contractor for bona fide services rendered to the Company or any Related Company that:</w:t>
      </w:r>
    </w:p>
    <w:p>
      <w:pPr>
        <w:spacing w:after="0" w:line="181"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not in connection with the offer and sale of the Company’s securities in a capital-raising transaction,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not directly or indirectly promote or maintain a market for the Company’s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Form, Grant and Settlement of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shall have the authority, in its sole discretion, to determine the type or types of Awards to be granted under the Plan. Such Awards may be granted either alone or in addition to or in tandem with any other type of Award. Any Award settlement may be subject to such conditions, restrictions and contingencies as the Committee shall determine.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Evidence of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Awards granted under the Plan shall be evidenced by a written, including an electronic, notice or agreement that shall contain such terms, conditions, limitations and restrictions as the Committee shall deem advisable and that are not inconsistent with the Plan.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Deferrals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may permit or require a Participant to defer receipt of the payment of any Award if and to the extent set forth in the instrument evidencing the Award at the time of grant. If any such deferral election is permitted or required, the Committee, in its sole discretion, shall establish rules and procedures for such payment deferrals, which may include the grant of additional Awards or provisions for the payment or crediting of interest or dividend equivalents, including converting such credits to deferred stock unit equivalents; provided, however, that the terms of any deferrals under this subsection shall comply with all applicable law, rules and regulations, including, without limitation, Section 409A of the Code.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Dividends and Distributions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Participants may, if and to the extent the Committee so determines and sets forth in the instrument evidencing the Award at the time of grant, be credited with dividends paid with respect to shares of Common Stock underlying an Award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Stock Units.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Grant of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grant Options designated as Incentive Stock Options or Nonqualified Stock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Option Exercise Price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exercise price for shares purchased under an Option shall be at least 100% of the Fair Market Value on the Grant Date (and shall not be less than the minimum exercise price required by Section 422 of the Code with respect to Incentive Stock Options), except in the case of Substitute Awards.</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Term of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earlier termination in accordance with the terms of the Plan and the instrument evidencing the Option, the maximum term of a Nonqualified Stock Option shall be ten years from the Grant Date.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Exercise of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an Option has vested and become exercisable, the Option may be exercised in whole or from time to time in part by delivery to or as directed or approved by the Company of a properly executed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subsection 7.5 and Section 13. An Option may be exercised only for whole shares and may not be exercised for less than a reasonable number of shares at any one time, as determined by the Committee.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Payment of Exercise Price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exercise price for shares purchased under an Option shall be paid in full to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w:t>
      </w:r>
    </w:p>
    <w:p>
      <w:pPr>
        <w:spacing w:after="0" w:line="181"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or wire transfer;</w:t>
      </w:r>
    </w:p>
    <w:p>
      <w:pPr>
        <w:spacing w:after="0" w:line="225" w:lineRule="exact"/>
        <w:rPr>
          <w:rFonts w:ascii="Arial" w:cs="Arial" w:eastAsia="Arial" w:hAnsi="Arial"/>
          <w:sz w:val="18"/>
          <w:szCs w:val="18"/>
          <w:color w:val="auto"/>
        </w:rPr>
      </w:pPr>
    </w:p>
    <w:p>
      <w:pPr>
        <w:ind w:left="340" w:firstLine="316"/>
        <w:spacing w:after="0" w:line="277" w:lineRule="auto"/>
        <w:tabs>
          <w:tab w:leader="none" w:pos="924"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the Company withhold shares of Common Stock that would otherwise be issued on exercise of the Option that have an aggregate Fair Market Value equal to the aggregate exercise price of the shares being purchased under the Option;</w:t>
      </w:r>
    </w:p>
    <w:p>
      <w:pPr>
        <w:spacing w:after="0" w:line="170" w:lineRule="exact"/>
        <w:rPr>
          <w:rFonts w:ascii="Arial" w:cs="Arial" w:eastAsia="Arial" w:hAnsi="Arial"/>
          <w:sz w:val="18"/>
          <w:szCs w:val="18"/>
          <w:color w:val="auto"/>
        </w:rPr>
      </w:pPr>
    </w:p>
    <w:p>
      <w:pPr>
        <w:jc w:val="both"/>
        <w:ind w:left="340" w:firstLine="316"/>
        <w:spacing w:after="0" w:line="264" w:lineRule="auto"/>
        <w:tabs>
          <w:tab w:leader="none" w:pos="923" w:val="left"/>
        </w:tabs>
        <w:numPr>
          <w:ilvl w:val="0"/>
          <w:numId w:val="7"/>
        </w:numPr>
        <w:rPr>
          <w:rFonts w:ascii="Arial" w:cs="Arial" w:eastAsia="Arial" w:hAnsi="Arial"/>
          <w:sz w:val="18"/>
          <w:szCs w:val="18"/>
          <w:color w:val="auto"/>
        </w:rPr>
      </w:pPr>
      <w:r>
        <w:rPr>
          <w:rFonts w:ascii="Arial" w:cs="Arial" w:eastAsia="Arial" w:hAnsi="Arial"/>
          <w:sz w:val="18"/>
          <w:szCs w:val="18"/>
          <w:color w:val="auto"/>
        </w:rPr>
        <w:t>tendering (either actually or, so long as the Common Stock is registered under Section 12(b) or 12(g) of the Exchange Act, by attestation) shares of Common Stock owned by the Participant that have an aggregate Fair Market Value equal to the aggregate exercise price of the shares being purchased under the Option;</w:t>
      </w:r>
    </w:p>
    <w:p>
      <w:pPr>
        <w:spacing w:after="0" w:line="181" w:lineRule="exact"/>
        <w:rPr>
          <w:rFonts w:ascii="Arial" w:cs="Arial" w:eastAsia="Arial" w:hAnsi="Arial"/>
          <w:sz w:val="18"/>
          <w:szCs w:val="18"/>
          <w:color w:val="auto"/>
        </w:rPr>
      </w:pPr>
    </w:p>
    <w:p>
      <w:pPr>
        <w:jc w:val="both"/>
        <w:ind w:left="340" w:right="20" w:firstLine="316"/>
        <w:spacing w:after="0" w:line="259" w:lineRule="auto"/>
        <w:tabs>
          <w:tab w:leader="none" w:pos="919" w:val="left"/>
        </w:tabs>
        <w:numPr>
          <w:ilvl w:val="0"/>
          <w:numId w:val="7"/>
        </w:numPr>
        <w:rPr>
          <w:rFonts w:ascii="Arial" w:cs="Arial" w:eastAsia="Arial" w:hAnsi="Arial"/>
          <w:sz w:val="18"/>
          <w:szCs w:val="18"/>
          <w:color w:val="auto"/>
        </w:rPr>
      </w:pPr>
      <w:r>
        <w:rPr>
          <w:rFonts w:ascii="Arial" w:cs="Arial" w:eastAsia="Arial" w:hAnsi="Arial"/>
          <w:sz w:val="18"/>
          <w:szCs w:val="18"/>
          <w:color w:val="auto"/>
        </w:rPr>
        <w:t>so long as the Common Stock is registered under Section 12(b) or 12(g) of the Exchange Act, and to the extent permitted by law, delivery of a properly executed exercise notice, together with irrevocable instructions to a brokerage firm designated or approved by the Company to deliver promptly to the Company the aggregate amount of proceeds to pay the Option exercise price and any withholding tax obligations that may arise in connection with the exercise, all in accordance with the regulations of the Federal Reserve Board; or</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consideration as the Committee may permit.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Effect of Termination of Service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If not so established in the instrument evidencing the Option, the Option shall be exercisable according to the following terms and conditions, which may be waived or modified by the Committee at any time:</w:t>
      </w:r>
    </w:p>
    <w:p>
      <w:pPr>
        <w:spacing w:after="0" w:line="187"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portion of an Option that is not vested and exercisable on the date of a Participant’s Termination of Service shall expire on such date.</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portion of an Option that is vested and exercisable on the date of a Participant’s Termination of Service shall expire on the earliest to occur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w:t>
      </w:r>
    </w:p>
    <w:p>
      <w:pPr>
        <w:spacing w:after="0" w:line="211" w:lineRule="exact"/>
        <w:rPr>
          <w:sz w:val="20"/>
          <w:szCs w:val="20"/>
          <w:color w:val="auto"/>
        </w:rPr>
      </w:pPr>
    </w:p>
    <w:p>
      <w:pPr>
        <w:ind w:left="660" w:firstLine="320"/>
        <w:spacing w:after="0" w:line="277" w:lineRule="auto"/>
        <w:tabs>
          <w:tab w:leader="none" w:pos="120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for reasons other than Cause, Retirement, Disability or death, the date that is three months after such Termination of Service;</w:t>
      </w:r>
    </w:p>
    <w:p>
      <w:pPr>
        <w:spacing w:after="0" w:line="170" w:lineRule="exact"/>
        <w:rPr>
          <w:rFonts w:ascii="Arial" w:cs="Arial" w:eastAsia="Arial" w:hAnsi="Arial"/>
          <w:sz w:val="18"/>
          <w:szCs w:val="18"/>
          <w:color w:val="auto"/>
        </w:rPr>
      </w:pPr>
    </w:p>
    <w:p>
      <w:pPr>
        <w:ind w:left="660" w:firstLine="320"/>
        <w:spacing w:after="0" w:line="277" w:lineRule="auto"/>
        <w:tabs>
          <w:tab w:leader="none" w:pos="1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Participant’s Termination of Service occurs by reason of Retirement, Disability or death, the one-year anniversary of such Termination of Service;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Option Expiration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left="340"/>
        <w:spacing w:after="0" w:line="290" w:lineRule="auto"/>
        <w:rPr>
          <w:sz w:val="20"/>
          <w:szCs w:val="20"/>
          <w:color w:val="auto"/>
        </w:rPr>
      </w:pPr>
      <w:r>
        <w:rPr>
          <w:rFonts w:ascii="Arial" w:cs="Arial" w:eastAsia="Arial" w:hAnsi="Arial"/>
          <w:sz w:val="16"/>
          <w:szCs w:val="16"/>
          <w:color w:val="auto"/>
        </w:rPr>
        <w:t>Notwithstanding the foregoing, if a Participant dies after his or her Termination of Service but while an Option is otherwise exercisable, the portion of the Option that is vested and exercisable on the date of such Termination of Service shall expire upon the earlier to occur of (y) the Option Expiration Date and (z) the one-year anniversary of the date of death, unless the Committee determines otherwise. Also notwithstanding the foregoing, in case a Participant’s Termination of Service occurs for Cause, all Options granted to the Participant shall automatically expire upon first notification to the Participant of such termination, unless the Committee determines otherwise. If a Participant’s employment or service relationship with the Company is suspended pending an investigation of whether the Participant shall be terminated for Cause, all the Participant’s rights under any Option shall likewise be suspended during the period of investigation. If any facts that would constitute termination for Cause are discovered after a Participant’s Termination of Service, any Option then held by the Participant may be immediately terminated by the Committee, in its sole discretion.</w:t>
      </w:r>
    </w:p>
    <w:p>
      <w:pPr>
        <w:spacing w:after="0" w:line="166" w:lineRule="exact"/>
        <w:rPr>
          <w:sz w:val="20"/>
          <w:szCs w:val="20"/>
          <w:color w:val="auto"/>
        </w:rPr>
      </w:pPr>
    </w:p>
    <w:p>
      <w:pPr>
        <w:jc w:val="both"/>
        <w:ind w:left="340" w:firstLine="316"/>
        <w:spacing w:after="0" w:line="276" w:lineRule="auto"/>
        <w:tabs>
          <w:tab w:leader="none" w:pos="9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exercise of the Option following a Participant’s Termination of Service, but while the Option is otherwise exercisable, would be prohibited solely because the issuance of Common Stock would violate either the registration requirements under the Securities Act or the Company’s insider trading policy, then the Option shall remain exercisable until the earlier of (i) the Option Expiration Date and (ii) the expiration of a period of three months (or such longer period of time as determined by the Committee in its sole discretion) after the Participant’s Termination of Service during which the exercise of the Option would not be in violation of such Securities Act or insider trading policy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Notwithstanding any other provisions of the Plan, the terms and conditions of any Incentive Stock Options shall also comply in all respects with Section 422 of the Code, or any successor provision, and any applicable regulations thereunder, including, to the extent required thereunder, the following:</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Dollar Limitation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the aggregate Fair Market Value (determined as of the Grant Date) of Common Stock with respect to which a Participant’s Incentive Stock Options become exercisable for the first time during any calendar year (under the Plan and all other stock option plans of the Company and its parent and subsidiary corporations)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Eligible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Individuals who are not employees of the Company or one of its parent or subsidiary corporations may not be granted Incentive Stock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Exercise Price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of an Incentive Stock Option shall be at least 100% of the Fair Market Value of the Common Stock on the Grant Date, and in the case of an Incentive Stock Option granted to a Participant who owns more than 10% of the total combined voting power of all classes of the stock of the Company or of its parent or subsidiary corporations (a “Ten Percent Stockholder”), shall not be less than 110% of the Fair Market Value of the Common Stock on the Grant Date. The determination of more than 10% ownership shall be made in accordance with Section 422 of the Code.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Option Term</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earlier termination in accordance with the terms of the Plan and the instrument evidencing the Option, the maximum term of an Incentive Stock Option shall not exceed ten years, and in the case of an Incentive Stock Option granted to a Ten Percent Stockholder, shall not exceed five years.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Exercisability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date of a Participant’s Termination of Service if termination was for reasons other than death or disability, (b) more than one year after the date of a Participant’s Termination of Service if termination was by reason of disability, or (c) after the Participant has been on leave of absence for more than 90 days, unless the Participant’s reemployment rights are guaranteed by statute or contract.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Taxation of Incentive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obtain certain tax benefits afforded to Incentive Stock Options under Section 422 of the Code, the Participant must hold the shares acquired upon the exercise of an Incentive Stock Option for two years after the Grant Date and one year after the date of exercise.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Participant may be subject to the alternative minimum tax at the time of exercise of an Incentive Stock Option. The Participant shall give the Company prompt notice of any disposition of shares acquired on the exercise of an Incentive Stock Option prior to the expiration of such holding periods.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Code Definitions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Section, “disability” “parent corporation” and “subsidiary corporation” shall have the meanings attributed to those terms for purposes of Section 422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STOCK APPRECIATION RIGHTS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Grant of Stock Appreciation Rights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Committee may grant Stock Appreciation Rights to Participants at any time on such terms and conditions as the Committee shall determine in its sole discretion. An SAR may be granted in tandem with an Option or alone (“freestanding”). The grant price of a tandem SAR shall be equal to the exercise price of the related Option. The grant price of a freestanding SAR shall be established in accordance with procedures for Options set forth in subsection 7.2. An SAR may be exercised upon such terms and conditions and for the term as the Committee determines in its sole discretion; provided, however, that, subject to earlier termination in accordance with the terms of the Plan and the instrument evidencing the SAR, the maximum term of a freestanding SAR shall be ten years, and in the case of a tandem SAR, (a) 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Payment of SAR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Upon the exercise of an SAR, a Participant shall be entitled to receive payment in an amount determined by multiplying:</w:t>
      </w:r>
    </w:p>
    <w:p>
      <w:pPr>
        <w:spacing w:after="0" w:line="225"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difference between the Fair Market Value of the Common Stock on the date of exercise over the grant price of the SAR by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discretion of the Committee as set forth in the instrument evidencing the Award, the payment upon exercise of an SAR may be in cash, in shares, in some combination thereof or in any other manner approved by the Committee in its sole discretion.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subsection 18.5, the Committee, in its sole discretion, may waive any other terms, conditions or restrictions on any SAR under such circumstances and subject to such terms and conditions as the Committee shall deem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STOCK AWARDS, RESTRICTED STOCK AND STOCK UNITS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Grant of Stock Awards, Restricted Stock and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Committee may grant Stock Awards, Restricted Stock and Stock Units on such terms and conditions and subject to such repurchase or forfeiture restrictions, if any, which may be based on continuous service with the Company or a Related Company or the achievement of any performance goals, as the Committee shall determine in its sole discretion, which terms, conditions and restrictions shall be set forth in the instrument evidencing the Award.</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Vesting of Restricted Stock and Stock Units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Upon the satisfaction of any terms, conditions and restrictions prescribed with respect to Restricted Stock or Stock Units, or upon a Participant’s release from any terms, conditions and restrictions of Restricted Stock or Stock Units, as determined by the Committee, and subject to the provisions of Section 13:</w:t>
      </w:r>
    </w:p>
    <w:p>
      <w:pPr>
        <w:spacing w:after="0" w:line="124"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of Restricted Stock covered by each Award of Restricted Stock shall become freely transferable by the Participant, and</w:t>
      </w:r>
    </w:p>
    <w:p>
      <w:pPr>
        <w:spacing w:after="0" w:line="225" w:lineRule="exact"/>
        <w:rPr>
          <w:rFonts w:ascii="Arial" w:cs="Arial" w:eastAsia="Arial" w:hAnsi="Arial"/>
          <w:sz w:val="18"/>
          <w:szCs w:val="18"/>
          <w:color w:val="auto"/>
        </w:rPr>
      </w:pPr>
    </w:p>
    <w:p>
      <w:pPr>
        <w:ind w:left="340" w:firstLine="316"/>
        <w:spacing w:after="0" w:line="277" w:lineRule="auto"/>
        <w:tabs>
          <w:tab w:leader="none" w:pos="9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Units shall be paid in shares of Common Stock or, if set forth in the instrument evidencing the Awards, in cash or a combination of cash and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fractional shares subject to such Awards shall be paid to the Participant in cash.</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Waiver of Restrictions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Subject to subsection 18.5, the Committee, in its sole discretion, may waive the repurchase or forfeiture period and any other terms, conditions or restrictions on any Restricted Stock or Stock Unit under such circumstances and subject to such terms and conditions as the Committee shall deem appropriate.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SECTION 11. PERFORMANCE AWARDS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u w:val="single" w:color="auto"/>
          <w:color w:val="auto"/>
        </w:rPr>
        <w:t>Performance Shares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shares of Common Stock or, if set forth in the instrument evidencing the Award,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Shares may be adjusted on the basis of such further consideration as the Committee shall determine in its sole discretion.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Performance Units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Units may be adjusted on the basis of such further consideration as the Committee shall determine in its sole discretion.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OTHER STOCK OR CASH-BASED AWARDS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the terms of the Plan and such other terms and conditions as the Committee deems appropriate, the Committee may grant other incentives payable in cash or in shares of Common Stock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WITHHOLDING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require the Participant to pay to the Company the amount of:</w:t>
      </w:r>
    </w:p>
    <w:p>
      <w:pPr>
        <w:spacing w:after="0" w:line="225" w:lineRule="exact"/>
        <w:rPr>
          <w:sz w:val="20"/>
          <w:szCs w:val="20"/>
          <w:color w:val="auto"/>
        </w:rPr>
      </w:pPr>
    </w:p>
    <w:p>
      <w:pPr>
        <w:ind w:left="340" w:firstLine="316"/>
        <w:spacing w:after="0" w:line="277" w:lineRule="auto"/>
        <w:tabs>
          <w:tab w:leader="none" w:pos="9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taxes that the Company is required by applicable federal, state, local or foreign law to withhold with respect to the grant, vesting or exercise of an Award (“tax withholding obligations”);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amounts due from the Participant to the Company or to any Related Company (“other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Company shall not be required to issue any shares of Common Stock or otherwise settle an Award under the Plan until such tax withholding obligations and other obligations are satisfied. The Committee may permit or require a Participant to satisfy all or part of the Participant’s tax withholding obligations and other obligations by:</w:t>
      </w:r>
    </w:p>
    <w:p>
      <w:pPr>
        <w:spacing w:after="0" w:line="181" w:lineRule="exact"/>
        <w:rPr>
          <w:sz w:val="20"/>
          <w:szCs w:val="20"/>
          <w:color w:val="auto"/>
        </w:rPr>
      </w:pPr>
    </w:p>
    <w:p>
      <w:pPr>
        <w:ind w:left="1200" w:hanging="220"/>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paying cash to the Company,</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having the Company withhold an amount from any cash amounts otherwise due or to become due from the Company to the Participant,</w:t>
      </w:r>
    </w:p>
    <w:p>
      <w:pPr>
        <w:spacing w:after="0" w:line="248" w:lineRule="exact"/>
        <w:rPr>
          <w:rFonts w:ascii="Arial" w:cs="Arial" w:eastAsia="Arial" w:hAnsi="Arial"/>
          <w:sz w:val="16"/>
          <w:szCs w:val="16"/>
          <w:color w:val="auto"/>
        </w:rPr>
      </w:pPr>
    </w:p>
    <w:p>
      <w:pPr>
        <w:ind w:left="660" w:firstLine="320"/>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having the Company withhold a number of shares of Common Stock that would otherwise be issued to the Participant (or become vested, in the case of Restricted Stock) having a Fair Market Value equal to the tax withholding obligations and other obligations, or</w:t>
      </w:r>
    </w:p>
    <w:p>
      <w:pPr>
        <w:spacing w:after="0" w:line="146" w:lineRule="exact"/>
        <w:rPr>
          <w:rFonts w:ascii="Arial" w:cs="Arial" w:eastAsia="Arial" w:hAnsi="Arial"/>
          <w:sz w:val="17"/>
          <w:szCs w:val="17"/>
          <w:color w:val="auto"/>
        </w:rPr>
      </w:pPr>
    </w:p>
    <w:p>
      <w:pPr>
        <w:ind w:left="660" w:right="20" w:firstLine="320"/>
        <w:spacing w:after="0" w:line="277" w:lineRule="auto"/>
        <w:tabs>
          <w:tab w:leader="none" w:pos="12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surrendering a number of shares of Common Stock the Participant already owns having a value equal to the tax withholding obligations and other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shares so withheld or tendered may not exceed the employer’s minimum required tax withholding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ASSIGNABILITY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 Award or interest in an Award may be sold, assigned, pledged (as collateral for a loan or as security for the performance of an obligation or for any other purpose) or transferred by a Participant or made subject to attachment or similar proceedings otherwise than by will or by the applicable laws of descent and distribution, except to the extent the Participant designates one or more beneficiaries on a Company-approved form who may exercise the Award or receive payment under the Award after the Participant’s death. During a Participant’s lifetime, an Award may be exercised only by the Participant. Notwithstanding the foregoing and to the extent permitted by Section 422 of the Code, the Committee, in its sole discretion, may permit a Participant to assign or transfer an Award subject to such terms and conditions as the Committee shall specify.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ADJUSTMENTS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u w:val="single" w:color="auto"/>
          <w:color w:val="auto"/>
        </w:rPr>
        <w:t>Adjustment of Shares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event,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w:t>
      </w:r>
    </w:p>
    <w:p>
      <w:pPr>
        <w:spacing w:after="0" w:line="147" w:lineRule="exact"/>
        <w:rPr>
          <w:sz w:val="20"/>
          <w:szCs w:val="20"/>
          <w:color w:val="auto"/>
        </w:rPr>
      </w:pPr>
    </w:p>
    <w:p>
      <w:pPr>
        <w:ind w:left="340" w:firstLine="316"/>
        <w:spacing w:after="0" w:line="277" w:lineRule="auto"/>
        <w:tabs>
          <w:tab w:leader="none" w:pos="9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outstanding shares of Common Stock, or any securities exchanged therefor or received in their place, being exchanged for a different number or kind of securities of the Company or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different or additional securities of the Company or any other company being received by the holders of shares of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then the Committee shall make proportional adjustments in</w:t>
      </w:r>
    </w:p>
    <w:p>
      <w:pPr>
        <w:spacing w:after="0" w:line="225" w:lineRule="exact"/>
        <w:rPr>
          <w:sz w:val="20"/>
          <w:szCs w:val="20"/>
          <w:color w:val="auto"/>
        </w:rPr>
      </w:pPr>
    </w:p>
    <w:p>
      <w:pPr>
        <w:ind w:left="5640" w:right="4300" w:hanging="4660"/>
        <w:spacing w:after="0" w:line="778" w:lineRule="auto"/>
        <w:tabs>
          <w:tab w:leader="none" w:pos="12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maximum number and kind of securities available for issuance under the Plan;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1240" w:hanging="260"/>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number and kind of securities issuable as Incentive Stock Options as set forth in subsection 4.2; and</w:t>
      </w:r>
    </w:p>
    <w:p>
      <w:pPr>
        <w:spacing w:after="0" w:line="225" w:lineRule="exact"/>
        <w:rPr>
          <w:rFonts w:ascii="Arial" w:cs="Arial" w:eastAsia="Arial" w:hAnsi="Arial"/>
          <w:sz w:val="18"/>
          <w:szCs w:val="18"/>
          <w:color w:val="auto"/>
        </w:rPr>
      </w:pPr>
    </w:p>
    <w:p>
      <w:pPr>
        <w:ind w:left="660" w:right="20" w:firstLine="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kind of securities that are subject to any outstanding Award and the per share price of such securities, without any change in the aggregate price to be paid therefor.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determination by the Committee, as to the terms of any of the foregoing adjustments shall be conclusive and binding. 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 Also notwithstanding the foregoing, a dissolution or liquidation of the Company or a Company Transaction shall not be governed by this subsection but shall be governed by subsections 15.2 and 15.3, respectively.</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u w:val="single" w:color="auto"/>
          <w:color w:val="auto"/>
        </w:rPr>
        <w:t>Dissolution or Liquidation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not previously exercised or settled, and unless otherwise determined by the Committee in its sole discretion, Awards shall terminate immediately prior to the dissolution or liquidation of the Company. To the extent a vesting condition, forfeiture provision or repurchase right applicable to an Award has not been waived by the Committee, the Award shall be forfeited immediately prior to the consummation of the dissolution or liquidation.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Change in Control</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Notwithstanding any other provision of the Plan to the contrary, unless the Committee shall determine otherwise in the instrument evidencing the Award or in a written employment, services or other agreement between the Participant and the Company or a Related Company, in the event of a Change in Control:</w:t>
      </w:r>
    </w:p>
    <w:p>
      <w:pPr>
        <w:spacing w:after="0" w:line="124" w:lineRule="exact"/>
        <w:rPr>
          <w:sz w:val="20"/>
          <w:szCs w:val="20"/>
          <w:color w:val="auto"/>
        </w:rPr>
      </w:pPr>
    </w:p>
    <w:p>
      <w:pPr>
        <w:jc w:val="both"/>
        <w:ind w:left="340" w:firstLine="316"/>
        <w:spacing w:after="0" w:line="286" w:lineRule="auto"/>
        <w:tabs>
          <w:tab w:leader="none" w:pos="9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outstanding Awards, other than Performance Shares and Performance Units, shall become fully and immediately exercisable, and all applicable deferral and restriction limitations or forfeiture provisions shall lapse, immediately prior to the Change in Control and shall terminate at the effective time of the Change in Control; provided, however, that with respect to a Change in Control that is a Company Transaction, such Awards shall become fully and immediately exercisable, and all applicable deferral and restriction limitations or forfeiture provisions shall lapse, only if and to the extent such Awards are not converted, assumed or replaced by the Successor Company. For the purposes of this paragraph, an Award shall be considered converted, assumed or replaced by the Successor Company if following the Company Transaction the option or right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Committee may, with the consent of the Successor Company, provide for the consideration to be received upon the exercise of the Option,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Committee, and its determination shall be conclusive and binding.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left="340" w:firstLine="316"/>
        <w:spacing w:after="0" w:line="255" w:lineRule="auto"/>
        <w:tabs>
          <w:tab w:leader="none" w:pos="9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Performance Shares or Performance Units earned and outstanding as of the date the Change in Control is determined to have occurred shall be payable in full at the target level in accordance with the payout schedule pursuant to the instrument evidencing the Award. Any remaining Performance Shares or Performance Units (including any applicable performance period) for which the payout level has not been determined shall be prorated at the target payout level up to and including the date of such Change in Control and shall be payable in full at the target level in accordance with the payout schedule pursuant to the instrument evidencing the Award. Any existing deferrals or other restrictions not waived by the Committee in its sole discretion shall remain in effect.</w:t>
      </w:r>
    </w:p>
    <w:p>
      <w:pPr>
        <w:spacing w:after="0" w:line="193" w:lineRule="exact"/>
        <w:rPr>
          <w:rFonts w:ascii="Arial" w:cs="Arial" w:eastAsia="Arial" w:hAnsi="Arial"/>
          <w:sz w:val="18"/>
          <w:szCs w:val="18"/>
          <w:color w:val="auto"/>
        </w:rPr>
      </w:pPr>
    </w:p>
    <w:p>
      <w:pPr>
        <w:jc w:val="both"/>
        <w:ind w:left="340" w:firstLine="316"/>
        <w:spacing w:after="0" w:line="264"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paragraphs 15.3(a) and 15.3(b), the Committee, in its sole discretion, may (unless otherwise provided in the instrument evidencing the Award or in a written employment, services or other agreement between the Participant and the Company or a Related Company) instead provide in the event of a Change in Control that is a Company Transaction</w:t>
      </w:r>
    </w:p>
    <w:p>
      <w:pPr>
        <w:spacing w:after="0" w:line="181" w:lineRule="exact"/>
        <w:rPr>
          <w:rFonts w:ascii="Arial" w:cs="Arial" w:eastAsia="Arial" w:hAnsi="Arial"/>
          <w:sz w:val="18"/>
          <w:szCs w:val="18"/>
          <w:color w:val="auto"/>
        </w:rPr>
      </w:pPr>
    </w:p>
    <w:p>
      <w:pPr>
        <w:ind w:left="1200" w:hanging="220"/>
        <w:spacing w:after="0"/>
        <w:tabs>
          <w:tab w:leader="none" w:pos="1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adjustments to the Plan and outstanding Awards as contemplated by subsection 15.1 or</w:t>
      </w:r>
    </w:p>
    <w:p>
      <w:pPr>
        <w:spacing w:after="0" w:line="225" w:lineRule="exact"/>
        <w:rPr>
          <w:rFonts w:ascii="Arial" w:cs="Arial" w:eastAsia="Arial" w:hAnsi="Arial"/>
          <w:sz w:val="18"/>
          <w:szCs w:val="18"/>
          <w:color w:val="auto"/>
        </w:rPr>
      </w:pPr>
    </w:p>
    <w:p>
      <w:pPr>
        <w:jc w:val="both"/>
        <w:ind w:left="660" w:firstLine="320"/>
        <w:spacing w:after="0" w:line="272" w:lineRule="auto"/>
        <w:tabs>
          <w:tab w:leader="none" w:pos="1265"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that a Participant’s outstanding Awards shall terminate upon or immediately prior to such Company Transaction and that such Participant shall receive, in exchange therefor, a cash payment equal to the amount (if any) by which (x) the value of the per share consideration received by holders of Common Stock in the Company Transaction, or, if the Company Transaction is a sale of assets or otherwise does not result in direct receipt of consideration by holders of Common Stock, the value of the deemed per share consideration received, in each case as determined by the Committee in its sole discretion, multiplied by the number of shares of Common Stock subject to such outstanding Awards (to the extent then vested and exercisable or whether or not then vested and exercisable, as determined by the Committee in its sole discretion) exceeds (y) if applicable, the respective aggregate exercise price or grant price for such Awards.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u w:val="single" w:color="auto"/>
          <w:color w:val="auto"/>
        </w:rPr>
        <w:t>Further Adjustment of Awards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Subject to subsections 15.2 and 15.3, the Committee shall have the discretion, exercisable at any time before a sale, merger, consolidation, reorganization, liquidation, dissolution or change in control of the Company, as defined by the Committee, to take such further action as it determines to be necessary or advisable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Committee may take such actions with respect to all Participants, to certain categories of Participants or only to individual Participants. The Committee may take such action before or after granting Awards to which the action relates and before or after any public announcement with respect to such sale, merger, consolidation, reorganization, liquidation, dissolution or change in control that is the reason for such action.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u w:val="single" w:color="auto"/>
          <w:color w:val="auto"/>
        </w:rPr>
        <w:t>No Limitations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u w:val="single" w:color="auto"/>
          <w:color w:val="auto"/>
        </w:rPr>
        <w:t>Fractional Shares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u w:val="single" w:color="auto"/>
          <w:color w:val="auto"/>
        </w:rPr>
        <w:t>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in this Plan to the contrary,</w:t>
      </w:r>
    </w:p>
    <w:p>
      <w:pPr>
        <w:spacing w:after="0" w:line="225" w:lineRule="exact"/>
        <w:rPr>
          <w:sz w:val="20"/>
          <w:szCs w:val="20"/>
          <w:color w:val="auto"/>
        </w:rPr>
      </w:pPr>
    </w:p>
    <w:p>
      <w:pPr>
        <w:ind w:left="340" w:firstLine="316"/>
        <w:spacing w:after="0" w:line="308" w:lineRule="auto"/>
        <w:tabs>
          <w:tab w:leader="none" w:pos="922"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adjustments made pursuant to this Section 15 or any other amendments to Awards that are considered “deferred compensation” within the meaning of Section 409A of the Code shall be made in compliance with the requirements of Section 409A of the Code and</w:t>
      </w:r>
    </w:p>
    <w:p>
      <w:pPr>
        <w:spacing w:after="0" w:line="146" w:lineRule="exact"/>
        <w:rPr>
          <w:rFonts w:ascii="Arial" w:cs="Arial" w:eastAsia="Arial" w:hAnsi="Arial"/>
          <w:sz w:val="17"/>
          <w:szCs w:val="17"/>
          <w:color w:val="auto"/>
        </w:rPr>
      </w:pPr>
    </w:p>
    <w:p>
      <w:pPr>
        <w:ind w:left="340" w:firstLine="316"/>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adjustments made pursuant to this Section 15 or any other amendments to Awards that are not considered “deferred compensation” subject to Section 409A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be made in such a manner as to ensure that after such adjustment or amendment the Awards either</w:t>
      </w:r>
    </w:p>
    <w:p>
      <w:pPr>
        <w:spacing w:after="0" w:line="225" w:lineRule="exact"/>
        <w:rPr>
          <w:sz w:val="20"/>
          <w:szCs w:val="20"/>
          <w:color w:val="auto"/>
        </w:rPr>
      </w:pPr>
    </w:p>
    <w:p>
      <w:pPr>
        <w:ind w:left="1200" w:hanging="220"/>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not to be subject to Section 409A of the Code or</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the requirements of Section 409A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MARKET STANDOFF</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an underwritten public offering by the Company of its equity securities pursuant to an effective registration statement filed under the Securities Act, no person may sell, make any short sale of, loan, hypothecate, pledge, grant any option for the purchase of, or otherwise dispose of or transfer for value or otherwise agree to engage in any of the foregoing transactions with respect to any shares issued pursuant to an Award granted under the Plan without the prior written consent of the Company or its underwriters. Such limitations shall be in effect for such period of time as may be requested by the Company or such underwriters; provided, however, that in no event shall such period exceed</w:t>
      </w:r>
    </w:p>
    <w:p>
      <w:pPr>
        <w:spacing w:after="0" w:line="188" w:lineRule="exact"/>
        <w:rPr>
          <w:sz w:val="20"/>
          <w:szCs w:val="20"/>
          <w:color w:val="auto"/>
        </w:rPr>
      </w:pPr>
    </w:p>
    <w:p>
      <w:pPr>
        <w:ind w:left="900" w:hanging="244"/>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180 days after the effective date of the registration statement for such public offering or</w:t>
      </w:r>
    </w:p>
    <w:p>
      <w:pPr>
        <w:spacing w:after="0" w:line="225" w:lineRule="exact"/>
        <w:rPr>
          <w:rFonts w:ascii="Arial" w:cs="Arial" w:eastAsia="Arial" w:hAnsi="Arial"/>
          <w:sz w:val="18"/>
          <w:szCs w:val="18"/>
          <w:color w:val="auto"/>
        </w:rPr>
      </w:pPr>
    </w:p>
    <w:p>
      <w:pPr>
        <w:ind w:left="340" w:firstLine="316"/>
        <w:spacing w:after="0" w:line="277" w:lineRule="auto"/>
        <w:tabs>
          <w:tab w:leader="none" w:pos="9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longer period requested by the underwriter as is necessary to comply with regulatory restrictions on the publication of research reports (including, but not limited to, NYSE Rule 472 or NASD Conduct Rule 2711).</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of any stock split, stock dividend, recapitalization, combination of shares, exchange of shares or other change affecting the Company’s outstanding Common Stock effected as a class without the Company’s receipt of consideration, any new, substituted or additional securities distributed with respect to any shares issued as or pursuant to an Award under the Plan shall be immediately subject to the provisions of this Section 16, to the same extent such shares are at such time covered by such provisions. In order to enforce the limitations of this Section 16, the Company may impose stop-transfer instructions with respect to the purchased shares until the end of the applicable standoff period.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SECTION 17. AMENDMENT AND TERMINATION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Amendment, Suspension or Termination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Board or the Compensation Committee may amend, suspend or terminate the Plan or any portion of the Plan at any time and in such respects as it shall deem advisable; provided, however, that, to the extent required by applicable law, regulation or stock exchange rule, stockholder approval shall be required for any amendment to the Plan; and provided, further, that any amendment that requires stockholder approval may be made only by the Board and not by the Compensation Committee. Subject to subsection 17.3, the Committee may amend the terms of any outstanding Award, prospectively or retroactively.</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Term of the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Unless sooner terminated as provided herein, the Plan shall terminate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 Stock Options may be granted more than 10 years after the later of:</w:t>
      </w:r>
    </w:p>
    <w:p>
      <w:pPr>
        <w:spacing w:after="0" w:line="166"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adoption of the Plan by the Board and</w:t>
      </w:r>
    </w:p>
    <w:p>
      <w:pPr>
        <w:spacing w:after="0" w:line="225" w:lineRule="exact"/>
        <w:rPr>
          <w:rFonts w:ascii="Arial" w:cs="Arial" w:eastAsia="Arial" w:hAnsi="Arial"/>
          <w:sz w:val="18"/>
          <w:szCs w:val="18"/>
          <w:color w:val="auto"/>
        </w:rPr>
      </w:pPr>
    </w:p>
    <w:p>
      <w:pPr>
        <w:ind w:right="380" w:firstLine="656"/>
        <w:spacing w:after="0" w:line="501"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adoption by the Board of any amendment to the Plan that constitutes the adoption of a new plan for purposes of Section 422 of the Code. 17.3 </w:t>
      </w:r>
      <w:r>
        <w:rPr>
          <w:rFonts w:ascii="Arial" w:cs="Arial" w:eastAsia="Arial" w:hAnsi="Arial"/>
          <w:sz w:val="18"/>
          <w:szCs w:val="18"/>
          <w:u w:val="single" w:color="auto"/>
          <w:color w:val="auto"/>
        </w:rPr>
        <w:t>Consent of Participant</w:t>
      </w:r>
    </w:p>
    <w:p>
      <w:pPr>
        <w:jc w:val="both"/>
        <w:spacing w:after="0" w:line="257" w:lineRule="auto"/>
        <w:rPr>
          <w:sz w:val="20"/>
          <w:szCs w:val="20"/>
          <w:color w:val="auto"/>
        </w:rPr>
      </w:pPr>
      <w:r>
        <w:rPr>
          <w:rFonts w:ascii="Arial" w:cs="Arial" w:eastAsia="Arial" w:hAnsi="Arial"/>
          <w:sz w:val="18"/>
          <w:szCs w:val="18"/>
          <w:color w:val="auto"/>
        </w:rPr>
        <w:t>The amendment, suspension or termination of the Plan or a portion thereof or the amendment of an outstanding Award shall not, without the Participant’s consent, materially adversely affect any rights under any Award theretofore granted to a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15 shall not be subject to these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GENERAL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u w:val="single" w:color="auto"/>
          <w:color w:val="auto"/>
        </w:rPr>
        <w:t>No Individual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individual or Eligible Person shall have any claim to be granted any Award under the Plan, and the Company has no obligation for uniformity of treatment of Eligible Persons or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Related Company or limit in any way the right of the Company or any Related Company to terminate a Participant’s employment or other relationship at any time, with or without cause.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5"/>
          <w:szCs w:val="15"/>
          <w:u w:val="single" w:color="auto"/>
          <w:color w:val="auto"/>
        </w:rPr>
        <w:t>Issuance of Shares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 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As a condition to the exercise of an Option or any other receipt of Common Stock pursuant to an Award under the Plan, the Company may require:</w:t>
      </w:r>
    </w:p>
    <w:p>
      <w:pPr>
        <w:spacing w:after="0" w:line="167" w:lineRule="exact"/>
        <w:rPr>
          <w:sz w:val="20"/>
          <w:szCs w:val="20"/>
          <w:color w:val="auto"/>
        </w:rPr>
      </w:pPr>
    </w:p>
    <w:p>
      <w:pPr>
        <w:ind w:left="340" w:firstLine="316"/>
        <w:spacing w:after="0" w:line="277"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Participant to represent and warrant at the time of any such exercise or receipt that such shares are being purchased or received only for the Participant’s own account and without any present intention to sell or distribute such shares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other action or agreement by the Participant as may from time to time be necessary to comply with the federal, state and foreign securities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option of the Company, a stop-transfer order against any such shares may be placed on the official stock books and records of the Company, and a legend indicating that such shares may not be pledged, sold or otherwise transferred, unless an opinion of counsel (satisfactory to the Company, in its sole discretion) is provided stating that such transfer is not in violation of any applicable law or regulation, may be stamped on stock certificates to ensure exemption from registration. The Committee may also require the Participant to execute and deliver to the Company a purchase agreement or such other agreement as may be in use by the Company at such time that describes certain terms and conditions applicable to the shares. 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u w:val="single" w:color="auto"/>
          <w:color w:val="auto"/>
        </w:rPr>
        <w:t>Indemnification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claim, action, suit or proceeding against such person; provided, however, that such person shall give the Company an opportunity, at its own expense, to handle and defend the same before such person undertakes to handle and defend it on such person’s own behalf. This duty to indemnify shall not apply to the extent that:</w:t>
      </w:r>
    </w:p>
    <w:p>
      <w:pPr>
        <w:spacing w:after="0" w:line="167" w:lineRule="exact"/>
        <w:rPr>
          <w:sz w:val="20"/>
          <w:szCs w:val="20"/>
          <w:color w:val="auto"/>
        </w:rPr>
      </w:pPr>
    </w:p>
    <w:p>
      <w:pPr>
        <w:ind w:left="5640" w:right="4120" w:hanging="4984"/>
        <w:spacing w:after="0" w:line="778" w:lineRule="auto"/>
        <w:tabs>
          <w:tab w:leader="none" w:pos="9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loss, cost, liability or expense is a result of such person’s own willful misconduct or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(b) such indemnification is expressly prohibited by statute.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person may be entitled under the Company’s certificate of incorporation or bylaws, as a matter of law, or otherwise, or of any power that the Company may have to indemnify or hold harmless.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No Rights as a Stockholder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provided by the Committee or in the instrument evidencing the Award or in a written employment, services or other agreement, no Award, other than a Stock Award, shall entitle the Participant to any cash dividend, voting or other right of a stockholder unless and until the date of issuance under the Plan of the shares that are the subject of such Award.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u w:val="single" w:color="auto"/>
          <w:color w:val="auto"/>
        </w:rPr>
        <w:t>Compliance with Laws and Regulations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interpreting and applying the provisions of the Plan, any Option granted as an Incentive Stock Option pursuant to the Plan shall, to the extent permitted by law, be construed as an “incentive stock option” within the meaning of Section 422 of the Code. Any Award granted pursuant to the Plan is intended to comply with the requirements of Section 409A of the Code, including any applicable regulations and guidance issued thereunder, and including transition guidance, to the extent Section 409A of the Code is applicable thereto, and the terms of the Plan and any Award granted under the Plan shall be interpreted, operated and administered in a manner consistent with this intention to the extent the Committee deems necessary or advisable to comply with Section 409A of the Code and any official guidance issued thereunder. Any payment or distribution that is to be made under the Plan (or pursuant to an Award under the Plan) to a Participant who is a “specified employee” of the Company within the meaning of that term under Section 409A of the Code and as determined by the Committee, on account of a “separation from service” within the meaning of that term under Section 409A of the Code, may not be made before the date which is six months after the date of such “separation from service” unless the payment or distribution is exempt from the application of Section 409A of the Code by reason of the short-term deferral exemption or otherwise. Notwithstanding any other provision in the Plan, the Committee, to the extent it deems necessary or advisable in its sole discretion, reserves the right, but shall not be required, to unilaterally amend or modify the Plan and any Award granted under the Plan so that the Award qualifies for exemption from or complies with Section 409A of the Code; provided, however, that the Committee makes no representations that Awards granted under the Plan shall be exempt from or comply with Section 409A of the Code and makes no undertaking to preclude Section 409A of the Code from applying to Awards granted under the Plan.</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u w:val="single" w:color="auto"/>
          <w:color w:val="auto"/>
        </w:rPr>
        <w:t>Participants in Other Countries or Jurisdictions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Without amending the Plan, the Committee may grant Awards to Eligible Persons who are foreign nationals on such terms and conditions different from those specified in the Plan as may, in the judgment of the Committee, be necessary or desirable to foster and promote achievement of the purposes of the Plan and shall have the authority to adopt such modifications, procedures, subplans and the like as may be necessary or desirable to comply with provisions of the laws or regulations of other countries or jurisdictions in which the Company or any Related Company may operate or have employees to ensure the viability of the benefits from Awards granted to Participants employed in such countries or jurisdictions, meet the requirements that permit the Plan to operate in a qualified or tax-efficient manner, comply with applicable foreign laws or regulations and meet the objectives of the Plan.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6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u w:val="single" w:color="auto"/>
          <w:color w:val="auto"/>
        </w:rPr>
        <w:t>No Trust or Fund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5"/>
          <w:szCs w:val="15"/>
          <w:u w:val="single" w:color="auto"/>
          <w:color w:val="auto"/>
        </w:rPr>
        <w:t>Successors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u w:val="single" w:color="auto"/>
          <w:color w:val="auto"/>
        </w:rPr>
        <w:t>Choice of Law and Venue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Plan, all Awards granted thereunder and all determinations made and actions taken pursuant hereto, to the extent not otherwise governed by the laws of the United States, shall be governed by the laws of the State of Nevada without giving effect to principles of conflicts of law. Participants irrevocably consent to the nonexclusive jurisdiction and venue of the state and federal courts located in the State of Nevada.</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u w:val="single" w:color="auto"/>
          <w:color w:val="auto"/>
        </w:rPr>
        <w:t>Legal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granting of Awards and the issuance of shares of Common Stock under the Plan are subject to all applicable laws, rules and regulations and to such approvals by any governmental agencies or national securities exchanges as may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EFFECTIVE DATE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effective date (the “Effective Date”) is the date on which the Plan is adopted by the Board. If the stockholders of the Company do not approve the Plan within 12 months after the Board’s adoption of the Plan, any Incentive Stock Options granted under the Plan will be treated as Nonqualified Stock Options.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“Acquired Entity” means any entity acquired by the Company or a Related Company or with which the Company or a Related Company merges or combines.</w:t>
      </w:r>
    </w:p>
    <w:p>
      <w:pPr>
        <w:spacing w:after="0" w:line="248"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“Award” means any Option, Stock Appreciation Right, Stock Award, Restricted Stock, Stock Unit, Performance Share, Performance Unit, or other incentive payable in shares of Common Stock as may be designated by the Committee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jc w:val="both"/>
        <w:ind w:left="340" w:hanging="323"/>
        <w:spacing w:after="0" w:line="257" w:lineRule="auto"/>
        <w:rPr>
          <w:sz w:val="20"/>
          <w:szCs w:val="20"/>
          <w:color w:val="auto"/>
        </w:rPr>
      </w:pPr>
      <w:r>
        <w:rPr>
          <w:rFonts w:ascii="Arial" w:cs="Arial" w:eastAsia="Arial" w:hAnsi="Arial"/>
          <w:sz w:val="18"/>
          <w:szCs w:val="18"/>
          <w:color w:val="auto"/>
        </w:rPr>
        <w:t>“Cause” means, unless otherwise defined in the instrument evidencing an Award or in a written employment, services or other agreement between the Participant and the Company or a Related Company, dishonesty, fraud, serious or willful misconduct, unauthorized use or disclosure of confidential information or trade secrets, or conduct prohibited by law (except minor violations), in each case as determined by the Company’s chief human resources officer or other person performing that function or, in the case of directors and executive officers, the Committee, whose determination shall be conclusive and binding.</w:t>
      </w:r>
    </w:p>
    <w:p>
      <w:pPr>
        <w:spacing w:after="0" w:line="188"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“Change in Control” means, unless the Committee determines otherwise with respect to an Award at the time the Award is granted or unless otherwise defined for purposes of an Award in a written employment, services or other agreement between the Participant and the Company or a Related Company, the occurrence of any of the following events:</w:t>
      </w:r>
    </w:p>
    <w:p>
      <w:pPr>
        <w:spacing w:after="0" w:line="181" w:lineRule="exact"/>
        <w:rPr>
          <w:sz w:val="20"/>
          <w:szCs w:val="20"/>
          <w:color w:val="auto"/>
        </w:rPr>
      </w:pPr>
    </w:p>
    <w:p>
      <w:pPr>
        <w:ind w:left="340" w:firstLine="316"/>
        <w:spacing w:after="0" w:line="308" w:lineRule="auto"/>
        <w:tabs>
          <w:tab w:leader="none" w:pos="933"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acquisition by any individual, entity or group, within the meaning of Section 13(d)(3) or 14(d)(2) of the Exchange Act, (a “Person”) of beneficial ownership (within the meaning of Rule 13d-3 promulgated under the Exchange Act) of more than fifty percent (50%) of either:</w:t>
      </w:r>
    </w:p>
    <w:p>
      <w:pPr>
        <w:spacing w:after="0" w:line="146" w:lineRule="exact"/>
        <w:rPr>
          <w:rFonts w:ascii="Arial" w:cs="Arial" w:eastAsia="Arial" w:hAnsi="Arial"/>
          <w:sz w:val="17"/>
          <w:szCs w:val="17"/>
          <w:color w:val="auto"/>
        </w:rPr>
      </w:pPr>
    </w:p>
    <w:p>
      <w:pPr>
        <w:ind w:left="1200" w:hanging="220"/>
        <w:spacing w:after="0"/>
        <w:tabs>
          <w:tab w:leader="none" w:pos="12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then outstanding shares of Common Stock of the Company (the “Outstanding Common Stock”) or</w:t>
      </w:r>
    </w:p>
    <w:p>
      <w:pPr>
        <w:spacing w:after="0" w:line="225" w:lineRule="exact"/>
        <w:rPr>
          <w:rFonts w:ascii="Arial" w:cs="Arial" w:eastAsia="Arial" w:hAnsi="Arial"/>
          <w:sz w:val="18"/>
          <w:szCs w:val="18"/>
          <w:color w:val="auto"/>
        </w:rPr>
      </w:pPr>
    </w:p>
    <w:p>
      <w:pPr>
        <w:ind w:left="660" w:firstLine="320"/>
        <w:spacing w:after="0" w:line="277" w:lineRule="auto"/>
        <w:tabs>
          <w:tab w:leader="none" w:pos="126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Voting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however, the following:</w:t>
      </w:r>
    </w:p>
    <w:p>
      <w:pPr>
        <w:spacing w:after="0" w:line="225" w:lineRule="exact"/>
        <w:rPr>
          <w:sz w:val="20"/>
          <w:szCs w:val="20"/>
          <w:color w:val="auto"/>
        </w:rPr>
      </w:pPr>
    </w:p>
    <w:p>
      <w:pPr>
        <w:ind w:left="660" w:right="20" w:firstLine="320"/>
        <w:spacing w:after="0" w:line="277" w:lineRule="auto"/>
        <w:tabs>
          <w:tab w:leader="none" w:pos="1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directly from the Company, other than an acquisition by virtue of the exercise, exchange or conversion of any Convertible Securities unless such securities were themselves acquired directly from the Company,</w:t>
      </w:r>
    </w:p>
    <w:p>
      <w:pPr>
        <w:spacing w:after="0" w:line="170" w:lineRule="exact"/>
        <w:rPr>
          <w:rFonts w:ascii="Arial" w:cs="Arial" w:eastAsia="Arial" w:hAnsi="Arial"/>
          <w:sz w:val="18"/>
          <w:szCs w:val="18"/>
          <w:color w:val="auto"/>
        </w:rPr>
      </w:pPr>
    </w:p>
    <w:p>
      <w:pPr>
        <w:ind w:left="1280" w:hanging="300"/>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by the Company;</w:t>
      </w:r>
    </w:p>
    <w:p>
      <w:pPr>
        <w:spacing w:after="0" w:line="225" w:lineRule="exact"/>
        <w:rPr>
          <w:rFonts w:ascii="Arial" w:cs="Arial" w:eastAsia="Arial" w:hAnsi="Arial"/>
          <w:sz w:val="18"/>
          <w:szCs w:val="18"/>
          <w:color w:val="auto"/>
        </w:rPr>
      </w:pPr>
    </w:p>
    <w:p>
      <w:pPr>
        <w:ind w:left="660" w:right="20" w:firstLine="320"/>
        <w:spacing w:after="0" w:line="277" w:lineRule="auto"/>
        <w:tabs>
          <w:tab w:leader="none" w:pos="12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 by any Person pursuant to a transaction which complies with clauses (b)(i), (b)(ii) and (b)(iii) of the definition of Company Transaction;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left="340" w:firstLine="316"/>
        <w:spacing w:after="0" w:line="290" w:lineRule="auto"/>
        <w:tabs>
          <w:tab w:leader="none" w:pos="9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hereof,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66" w:lineRule="exact"/>
        <w:rPr>
          <w:rFonts w:ascii="Arial" w:cs="Arial" w:eastAsia="Arial" w:hAnsi="Arial"/>
          <w:sz w:val="16"/>
          <w:szCs w:val="16"/>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Company Transaction; or</w:t>
      </w:r>
    </w:p>
    <w:p>
      <w:pPr>
        <w:spacing w:after="0" w:line="225" w:lineRule="exact"/>
        <w:rPr>
          <w:rFonts w:ascii="Arial" w:cs="Arial" w:eastAsia="Arial" w:hAnsi="Arial"/>
          <w:sz w:val="18"/>
          <w:szCs w:val="18"/>
          <w:color w:val="auto"/>
        </w:rPr>
      </w:pPr>
    </w:p>
    <w:p>
      <w:pPr>
        <w:jc w:val="both"/>
        <w:ind w:left="340" w:firstLine="316"/>
        <w:spacing w:after="0" w:line="264" w:lineRule="auto"/>
        <w:tabs>
          <w:tab w:leader="none" w:pos="9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by the stockholders of the Company of a complete liquidation or dissolution of the Company, other than to an entity pursuant to a transaction which would comply with clauses (1), (2) and (3) of the definition of “Company Transaction”, assuming for this purpose that such transaction were a Company Transaction.</w:t>
      </w:r>
    </w:p>
    <w:p>
      <w:pPr>
        <w:spacing w:after="0" w:line="23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purposes of the definition of “Change of Control” and “Company Transaction”, a series of transactions undertaken with a common purpose shall be treated as a single transaction that begins at the consummation of the first transaction in the series and ends at the consummation of the last transaction in the series.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means the consummation of</w:t>
      </w:r>
    </w:p>
    <w:p>
      <w:pPr>
        <w:spacing w:after="0" w:line="225"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reorganization, merger or consolidation of the Company or</w:t>
      </w:r>
    </w:p>
    <w:p>
      <w:pPr>
        <w:spacing w:after="0" w:line="225" w:lineRule="exact"/>
        <w:rPr>
          <w:rFonts w:ascii="Arial" w:cs="Arial" w:eastAsia="Arial" w:hAnsi="Arial"/>
          <w:sz w:val="18"/>
          <w:szCs w:val="18"/>
          <w:color w:val="auto"/>
        </w:rPr>
      </w:pPr>
    </w:p>
    <w:p>
      <w:pPr>
        <w:ind w:left="340" w:right="20" w:firstLine="316"/>
        <w:spacing w:after="0" w:line="277" w:lineRule="auto"/>
        <w:tabs>
          <w:tab w:leader="none" w:pos="9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Company and its direct and indirect subsidiaries taken as a whole, except in each case a transaction pursuant to which</w:t>
      </w:r>
    </w:p>
    <w:p>
      <w:pPr>
        <w:spacing w:after="0" w:line="170" w:lineRule="exact"/>
        <w:rPr>
          <w:rFonts w:ascii="Arial" w:cs="Arial" w:eastAsia="Arial" w:hAnsi="Arial"/>
          <w:sz w:val="18"/>
          <w:szCs w:val="18"/>
          <w:color w:val="auto"/>
        </w:rPr>
      </w:pPr>
    </w:p>
    <w:p>
      <w:pPr>
        <w:jc w:val="both"/>
        <w:ind w:left="660" w:firstLine="320"/>
        <w:spacing w:after="0" w:line="255" w:lineRule="auto"/>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or substantially all of the individuals and entities who are the beneficial owners, respectively, of the Outstanding Common Stock and Outstanding Voting Securities immediately prior to such transaction will beneficially own, directly or indirectly, more than sixty percent (60%) of, respectively, the outstanding shares of common stock, and the combined voting power of the outstanding voting securities entitled to vote generally in the election of directors, as the case may be, of the entity resulting from such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transaction, of the Outstanding Common Stock and Outstanding Voting Securities, as the case may be,</w:t>
      </w:r>
    </w:p>
    <w:p>
      <w:pPr>
        <w:spacing w:after="0" w:line="189" w:lineRule="exact"/>
        <w:rPr>
          <w:rFonts w:ascii="Arial" w:cs="Arial" w:eastAsia="Arial" w:hAnsi="Arial"/>
          <w:sz w:val="18"/>
          <w:szCs w:val="18"/>
          <w:color w:val="auto"/>
        </w:rPr>
      </w:pPr>
    </w:p>
    <w:p>
      <w:pPr>
        <w:jc w:val="both"/>
        <w:ind w:left="660" w:firstLine="320"/>
        <w:spacing w:after="0" w:line="259" w:lineRule="auto"/>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person (other than the Company) will beneficially own, directly or indirectly, more than twenty-five percent (25%) of, respectively, the outstanding shares of common stock of the Company resulting from such transaction or the combined voting power of the outstanding voting securities of such Company entitled to vote generally in the election of directors, except to the extent that such ownership existed with respect to the Company prior to the transaction,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660" w:firstLine="320"/>
        <w:spacing w:after="0" w:line="277" w:lineRule="auto"/>
        <w:tabs>
          <w:tab w:leader="none" w:pos="13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individuals who were members of the Board immediately prior to the approval by the stockholders of the Company of such transaction will constitute at least a majority of the members of the board of directors of the Company resulting from such transaction.</w:t>
      </w:r>
    </w:p>
    <w:p>
      <w:pPr>
        <w:spacing w:after="0" w:line="170"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“Convertible Security” means any security convertible into or exchangeable for shares of Common Stock of the Company, or any option, warrant or other right to acquire shares of Common Stock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“Committee” has the meaning set forth in subsection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means OptimizeRx Corp., a Nevada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means the Compensation Committee (if any) of the Board.</w:t>
      </w:r>
    </w:p>
    <w:p>
      <w:pPr>
        <w:spacing w:after="0" w:line="225" w:lineRule="exact"/>
        <w:rPr>
          <w:sz w:val="20"/>
          <w:szCs w:val="20"/>
          <w:color w:val="auto"/>
        </w:rPr>
      </w:pPr>
    </w:p>
    <w:p>
      <w:pPr>
        <w:jc w:val="both"/>
        <w:ind w:left="340" w:hanging="323"/>
        <w:spacing w:after="0" w:line="273" w:lineRule="auto"/>
        <w:rPr>
          <w:sz w:val="20"/>
          <w:szCs w:val="20"/>
          <w:color w:val="auto"/>
        </w:rPr>
      </w:pPr>
      <w:r>
        <w:rPr>
          <w:rFonts w:ascii="Arial" w:cs="Arial" w:eastAsia="Arial" w:hAnsi="Arial"/>
          <w:sz w:val="17"/>
          <w:szCs w:val="17"/>
          <w:color w:val="auto"/>
        </w:rPr>
        <w:t>“Disability” means, unless otherwise defined by the Committee for purposes of the Plan or in the instrument evidencing an Award or in a written employment, services or other agreement between the Participant and the Company or a Related Company, a mental or physical impairment of the Participant that is expected to result in death or that has lasted or is expected to last for a continuous period of 12 months or more and that causes the Participant to be unable to perform his or her material duties for the Company or a Related Company and to be engaged in any substantial gainful activity, in each case as determined by the Company’s chief human resources officer or other person performing that function or, in the case of directors and executive officers, the Committee, whose determination shall be conclusive and binding.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has the meaning set forth in Section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“Eligible Person” means any person eligible to receive an Award as set forth in Section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“Entity” means any individual, entity or group (within the meaning of Section 13(d)(3) or Section 14(d)(2) of the 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 from time to time.</w:t>
      </w:r>
    </w:p>
    <w:p>
      <w:pPr>
        <w:spacing w:after="0" w:line="225"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“Fair Market Value” means the closing price for the Common Stock on any given date during regular trading, or if not trading on that date, such price on the last preceding date on which the Common Stock was traded, unless determined otherwise by the Committee using such methods or procedures as it may establish.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“Grant Date” means the later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the date on which the Committee completes the corporate action authorizing the grant of an Award or such later date specified by the Committee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340" w:firstLine="316"/>
        <w:spacing w:after="0" w:line="277" w:lineRule="auto"/>
        <w:tabs>
          <w:tab w:leader="none" w:pos="9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all conditions precedent to an Award have been satisfied, provided that conditions to the exercisability or vesting of Awards shall not defer the Grant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left="340" w:right="20" w:hanging="323"/>
        <w:spacing w:after="0" w:line="277" w:lineRule="auto"/>
        <w:rPr>
          <w:sz w:val="20"/>
          <w:szCs w:val="20"/>
          <w:color w:val="auto"/>
        </w:rPr>
      </w:pPr>
      <w:r>
        <w:rPr>
          <w:rFonts w:ascii="Arial" w:cs="Arial" w:eastAsia="Arial" w:hAnsi="Arial"/>
          <w:sz w:val="18"/>
          <w:szCs w:val="18"/>
          <w:color w:val="auto"/>
        </w:rPr>
        <w:t>“Incentive Stock Option” means an Option granted with the intention that it qualify as an “incentive stock option” as that term is defined for purposes of Section 422 of the Code or any successor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“including”, “include”, “includes” and words of similar import shall be construed broadly as if followed by the phrase “without limitation”.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a right to purchase Common Stock granted under Section 7.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Expiration Date” means the last day of the maximum term of an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Common Stock” has the meaning set forth in the definition of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Company Voting Securities” has the meaning set forth in the definition of “Change in Control.”</w:t>
      </w:r>
    </w:p>
    <w:p>
      <w:pPr>
        <w:spacing w:after="0" w:line="225" w:lineRule="exact"/>
        <w:rPr>
          <w:sz w:val="20"/>
          <w:szCs w:val="20"/>
          <w:color w:val="auto"/>
        </w:rPr>
      </w:pPr>
    </w:p>
    <w:p>
      <w:pPr>
        <w:jc w:val="both"/>
        <w:ind w:left="340" w:right="20" w:hanging="323"/>
        <w:spacing w:after="0" w:line="277" w:lineRule="auto"/>
        <w:rPr>
          <w:sz w:val="20"/>
          <w:szCs w:val="20"/>
          <w:color w:val="auto"/>
        </w:rPr>
      </w:pPr>
      <w:r>
        <w:rPr>
          <w:rFonts w:ascii="Arial" w:cs="Arial" w:eastAsia="Arial" w:hAnsi="Arial"/>
          <w:sz w:val="18"/>
          <w:szCs w:val="18"/>
          <w:color w:val="auto"/>
        </w:rPr>
        <w:t>“Parent Company” means a company or other entity which as a result of a Company Transaction owns the Company or all or substantially all of the Company’s assets either directly or through one or more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any Eligible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 Award of Performance Shares or Performance Units granted under 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means an Award of units denominated in shares of Common Stock granted under subsection 11.1.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“Performance Unit” means an Award of units denominated in cash or property other than shares of Common Stock granted under subsection 11.2.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“Plan” means this OptimizeRx Corp. 2013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Company” means any entity that is directly or indirectly controlled by, in control of or under common control with the Company.</w:t>
      </w:r>
    </w:p>
    <w:p>
      <w:pPr>
        <w:spacing w:after="0" w:line="225" w:lineRule="exact"/>
        <w:rPr>
          <w:sz w:val="20"/>
          <w:szCs w:val="20"/>
          <w:color w:val="auto"/>
        </w:rPr>
      </w:pPr>
    </w:p>
    <w:p>
      <w:pPr>
        <w:jc w:val="both"/>
        <w:ind w:left="340" w:right="20" w:hanging="323"/>
        <w:spacing w:after="0" w:line="277" w:lineRule="auto"/>
        <w:rPr>
          <w:sz w:val="20"/>
          <w:szCs w:val="20"/>
          <w:color w:val="auto"/>
        </w:rPr>
      </w:pPr>
      <w:r>
        <w:rPr>
          <w:rFonts w:ascii="Arial" w:cs="Arial" w:eastAsia="Arial" w:hAnsi="Arial"/>
          <w:sz w:val="18"/>
          <w:szCs w:val="18"/>
          <w:color w:val="auto"/>
        </w:rPr>
        <w:t>“Restricted Stock” means an Award of shares of Common Stock granted under Section 10. , the rights of ownership of which are subject to restrictions prescribed by the Committee.</w:t>
      </w:r>
    </w:p>
    <w:p>
      <w:pPr>
        <w:spacing w:after="0" w:line="170" w:lineRule="exact"/>
        <w:rPr>
          <w:sz w:val="20"/>
          <w:szCs w:val="20"/>
          <w:color w:val="auto"/>
        </w:rPr>
      </w:pPr>
    </w:p>
    <w:p>
      <w:pPr>
        <w:jc w:val="both"/>
        <w:ind w:left="340" w:hanging="323"/>
        <w:spacing w:after="0" w:line="259" w:lineRule="auto"/>
        <w:rPr>
          <w:sz w:val="20"/>
          <w:szCs w:val="20"/>
          <w:color w:val="auto"/>
        </w:rPr>
      </w:pPr>
      <w:r>
        <w:rPr>
          <w:rFonts w:ascii="Arial" w:cs="Arial" w:eastAsia="Arial" w:hAnsi="Arial"/>
          <w:sz w:val="18"/>
          <w:szCs w:val="18"/>
          <w:color w:val="auto"/>
        </w:rPr>
        <w:t>“Retirement” means, unless otherwise defined in the instrument evidencing the Award or in a written employment, services or other agreement between the Participant and the Company or a Related Company, retirement as defined for purposes of the Plan by the Committee or the Company’s chief human resources officer or other person performing that function or, if not so defined, means Termination of Service on or after the date the Participant reaches “normal retirement age” as that term is defined in Section 411(a)(8) of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the Securities Act of 1933, as amended from time to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left="340" w:hanging="323"/>
        <w:spacing w:after="0" w:line="277" w:lineRule="auto"/>
        <w:rPr>
          <w:sz w:val="20"/>
          <w:szCs w:val="20"/>
          <w:color w:val="auto"/>
        </w:rPr>
      </w:pPr>
      <w:r>
        <w:rPr>
          <w:rFonts w:ascii="Arial" w:cs="Arial" w:eastAsia="Arial" w:hAnsi="Arial"/>
          <w:sz w:val="18"/>
          <w:szCs w:val="18"/>
          <w:color w:val="auto"/>
        </w:rPr>
        <w:t>“Stock Appreciation Right” or “SAR” means a right granted under subsection 9.1 to receive the excess of the Fair Market Value of a specified number of shares of Common Stock over the grant price.</w:t>
      </w:r>
    </w:p>
    <w:p>
      <w:pPr>
        <w:spacing w:after="0" w:line="170" w:lineRule="exact"/>
        <w:rPr>
          <w:sz w:val="20"/>
          <w:szCs w:val="20"/>
          <w:color w:val="auto"/>
        </w:rPr>
      </w:pPr>
    </w:p>
    <w:p>
      <w:pPr>
        <w:jc w:val="both"/>
        <w:ind w:left="340" w:right="20" w:hanging="323"/>
        <w:spacing w:after="0" w:line="277" w:lineRule="auto"/>
        <w:rPr>
          <w:sz w:val="20"/>
          <w:szCs w:val="20"/>
          <w:color w:val="auto"/>
        </w:rPr>
      </w:pPr>
      <w:r>
        <w:rPr>
          <w:rFonts w:ascii="Arial" w:cs="Arial" w:eastAsia="Arial" w:hAnsi="Arial"/>
          <w:sz w:val="18"/>
          <w:szCs w:val="18"/>
          <w:color w:val="auto"/>
        </w:rPr>
        <w:t>“Stock Award” means an Award of shares of Common Stock granted under Section 10, the rights of ownership of which are not subject to restrictions prescribed by the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Unit” means an Award denominated in units of Common Stock granted under Section 10.</w:t>
      </w:r>
    </w:p>
    <w:p>
      <w:pPr>
        <w:spacing w:after="0" w:line="225"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“Substitute Awards” means Awards granted or shares of Common Stock issued by the Company in substitution or exchange for awards previously granted by an Acquired Entity.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“Successor Company” means the surviving company, the successor company or Parent Company, as applicable, in connection with a Company Transaction.</w:t>
      </w:r>
    </w:p>
    <w:p>
      <w:pPr>
        <w:spacing w:after="0" w:line="248" w:lineRule="exact"/>
        <w:rPr>
          <w:sz w:val="20"/>
          <w:szCs w:val="20"/>
          <w:color w:val="auto"/>
        </w:rPr>
      </w:pPr>
    </w:p>
    <w:p>
      <w:pPr>
        <w:jc w:val="both"/>
        <w:ind w:left="340" w:hanging="323"/>
        <w:spacing w:after="0" w:line="270" w:lineRule="auto"/>
        <w:rPr>
          <w:sz w:val="20"/>
          <w:szCs w:val="20"/>
          <w:color w:val="auto"/>
        </w:rPr>
      </w:pPr>
      <w:r>
        <w:rPr>
          <w:rFonts w:ascii="Arial" w:cs="Arial" w:eastAsia="Arial" w:hAnsi="Arial"/>
          <w:sz w:val="17"/>
          <w:szCs w:val="17"/>
          <w:color w:val="auto"/>
        </w:rPr>
        <w:t>“Termination of Service” means a termination of employment or service relationship with the Company or a Related Company for any reason, whether voluntary or involuntary, including by reason of death, Disability or Retirement.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Committee, whose determination shall be conclusive and binding. Transfer of a Participant’s employment or service relationship between the Company and any Related Company shall not be considered a Termination of Service for purposes of an Award. Unless the Committee determines otherwise, a Termination of Service shall be deemed to occur if the Participant’s employment or service relationship is with an entity that has ceased to be a Related Company. A Participant’s change in status from an employee of the Company or a Related Company to a consultant, advisor or independent contractor of the Company or a Related Company or a change in status from a consultant, advisor or independent contractor of the Company or a Related Company to an employee of the Company or a Related Company, shall not be considered a Termination of Service.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“Vesting Commencement Date” means the Grant Date or such other date selected by the Committee as the date from which an Award begins to vest.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PLAN ADOPTION AND AMENDMENTS/ADJUSTMENTS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PAGE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Date of Board</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Section/Effect</w:t>
            </w:r>
          </w:p>
        </w:tc>
        <w:tc>
          <w:tcPr>
            <w:tcW w:w="2720" w:type="dxa"/>
            <w:vAlign w:val="bottom"/>
            <w:gridSpan w:val="3"/>
          </w:tcPr>
          <w:p>
            <w:pPr>
              <w:spacing w:after="0"/>
              <w:rPr>
                <w:sz w:val="20"/>
                <w:szCs w:val="20"/>
                <w:color w:val="auto"/>
              </w:rPr>
            </w:pPr>
            <w:r>
              <w:rPr>
                <w:rFonts w:ascii="Arial" w:cs="Arial" w:eastAsia="Arial" w:hAnsi="Arial"/>
                <w:sz w:val="18"/>
                <w:szCs w:val="18"/>
                <w:color w:val="auto"/>
              </w:rPr>
              <w:t>Date of Shareholder</w:t>
            </w:r>
          </w:p>
        </w:tc>
        <w:tc>
          <w:tcPr>
            <w:tcW w:w="0" w:type="dxa"/>
            <w:vAlign w:val="bottom"/>
          </w:tcPr>
          <w:p>
            <w:pPr>
              <w:spacing w:after="0"/>
              <w:rPr>
                <w:sz w:val="1"/>
                <w:szCs w:val="1"/>
                <w:color w:val="auto"/>
              </w:rPr>
            </w:pPr>
          </w:p>
        </w:tc>
      </w:tr>
      <w:tr>
        <w:trPr>
          <w:trHeight w:val="237"/>
        </w:trPr>
        <w:tc>
          <w:tcPr>
            <w:tcW w:w="2880" w:type="dxa"/>
            <w:vAlign w:val="bottom"/>
            <w:gridSpan w:val="4"/>
          </w:tcPr>
          <w:p>
            <w:pPr>
              <w:spacing w:after="0"/>
              <w:rPr>
                <w:sz w:val="20"/>
                <w:szCs w:val="20"/>
                <w:color w:val="auto"/>
              </w:rPr>
            </w:pPr>
            <w:r>
              <w:rPr>
                <w:rFonts w:ascii="Arial" w:cs="Arial" w:eastAsia="Arial" w:hAnsi="Arial"/>
                <w:sz w:val="18"/>
                <w:szCs w:val="18"/>
                <w:color w:val="auto"/>
              </w:rPr>
              <w:t>Action</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Action</w:t>
            </w: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of Amendment</w:t>
            </w:r>
          </w:p>
        </w:tc>
        <w:tc>
          <w:tcPr>
            <w:tcW w:w="2720" w:type="dxa"/>
            <w:vAlign w:val="bottom"/>
            <w:gridSpan w:val="3"/>
          </w:tcPr>
          <w:p>
            <w:pPr>
              <w:spacing w:after="0"/>
              <w:rPr>
                <w:sz w:val="20"/>
                <w:szCs w:val="20"/>
                <w:color w:val="auto"/>
              </w:rPr>
            </w:pPr>
            <w:r>
              <w:rPr>
                <w:rFonts w:ascii="Arial" w:cs="Arial" w:eastAsia="Arial" w:hAnsi="Arial"/>
                <w:sz w:val="18"/>
                <w:szCs w:val="18"/>
                <w:color w:val="auto"/>
              </w:rPr>
              <w:t>Approval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June 14, 2013</w:t>
            </w:r>
          </w:p>
        </w:tc>
        <w:tc>
          <w:tcPr>
            <w:tcW w:w="28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Initial Plan Adoption</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June 14,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gridSpan w:val="2"/>
          </w:tcPr>
          <w:p>
            <w:pPr>
              <w:ind w:left="120"/>
              <w:spacing w:after="0" w:line="201" w:lineRule="exact"/>
              <w:rPr>
                <w:sz w:val="20"/>
                <w:szCs w:val="20"/>
                <w:color w:val="auto"/>
              </w:rPr>
            </w:pPr>
            <w:r>
              <w:rPr>
                <w:rFonts w:ascii="Arial" w:cs="Arial" w:eastAsia="Arial" w:hAnsi="Arial"/>
                <w:sz w:val="18"/>
                <w:szCs w:val="18"/>
                <w:color w:val="auto"/>
                <w:w w:val="89"/>
              </w:rPr>
              <w:t>Increase Authorized Shares under the</w:t>
            </w:r>
          </w:p>
        </w:tc>
        <w:tc>
          <w:tcPr>
            <w:tcW w:w="2960" w:type="dxa"/>
            <w:vAlign w:val="bottom"/>
            <w:tcBorders>
              <w:top w:val="single" w:sz="8" w:color="CCEEFF"/>
            </w:tcBorders>
            <w:gridSpan w:val="3"/>
          </w:tcPr>
          <w:p>
            <w:pPr>
              <w:ind w:left="120"/>
              <w:spacing w:after="0" w:line="201" w:lineRule="exact"/>
              <w:rPr>
                <w:sz w:val="20"/>
                <w:szCs w:val="20"/>
                <w:color w:val="auto"/>
              </w:rPr>
            </w:pPr>
            <w:r>
              <w:rPr>
                <w:rFonts w:ascii="Arial" w:cs="Arial" w:eastAsia="Arial" w:hAnsi="Arial"/>
                <w:sz w:val="18"/>
                <w:szCs w:val="18"/>
                <w:color w:val="auto"/>
                <w:w w:val="96"/>
              </w:rPr>
              <w:t>Section  4.1;  increase  to  4,000,000</w:t>
            </w: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80" w:type="dxa"/>
            <w:vAlign w:val="bottom"/>
            <w:gridSpan w:val="4"/>
          </w:tcPr>
          <w:p>
            <w:pPr>
              <w:spacing w:after="0" w:line="190" w:lineRule="exact"/>
              <w:rPr>
                <w:sz w:val="20"/>
                <w:szCs w:val="20"/>
                <w:color w:val="auto"/>
              </w:rPr>
            </w:pPr>
            <w:r>
              <w:rPr>
                <w:rFonts w:ascii="Arial" w:cs="Arial" w:eastAsia="Arial" w:hAnsi="Arial"/>
                <w:sz w:val="18"/>
                <w:szCs w:val="18"/>
                <w:color w:val="auto"/>
              </w:rPr>
              <w:t>March   , 2016</w:t>
            </w:r>
          </w:p>
        </w:tc>
        <w:tc>
          <w:tcPr>
            <w:tcW w:w="286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Plan</w:t>
            </w:r>
          </w:p>
        </w:tc>
        <w:tc>
          <w:tcPr>
            <w:tcW w:w="296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shares</w:t>
            </w:r>
          </w:p>
        </w:tc>
        <w:tc>
          <w:tcPr>
            <w:tcW w:w="2720" w:type="dxa"/>
            <w:vAlign w:val="bottom"/>
            <w:gridSpan w:val="3"/>
          </w:tcPr>
          <w:p>
            <w:pPr>
              <w:spacing w:after="0" w:line="190" w:lineRule="exact"/>
              <w:rPr>
                <w:sz w:val="20"/>
                <w:szCs w:val="20"/>
                <w:color w:val="auto"/>
              </w:rPr>
            </w:pPr>
            <w:r>
              <w:rPr>
                <w:rFonts w:ascii="Arial" w:cs="Arial" w:eastAsia="Arial" w:hAnsi="Arial"/>
                <w:sz w:val="18"/>
                <w:szCs w:val="18"/>
                <w:color w:val="auto"/>
              </w:rPr>
              <w:t>March __, 2016</w:t>
            </w:r>
          </w:p>
        </w:tc>
        <w:tc>
          <w:tcPr>
            <w:tcW w:w="0" w:type="dxa"/>
            <w:vAlign w:val="bottom"/>
          </w:tcPr>
          <w:p>
            <w:pPr>
              <w:spacing w:after="0"/>
              <w:rPr>
                <w:sz w:val="1"/>
                <w:szCs w:val="1"/>
                <w:color w:val="auto"/>
              </w:rPr>
            </w:pPr>
          </w:p>
        </w:tc>
      </w:tr>
      <w:tr>
        <w:trPr>
          <w:trHeight w:val="487"/>
        </w:trPr>
        <w:tc>
          <w:tcPr>
            <w:tcW w:w="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lvl w:ilvl="1">
      <w:lvlJc w:val="left"/>
      <w:lvlText w:val="(%2)"/>
      <w:numFmt w:val="lowerRoman"/>
      <w:start w:val="1"/>
    </w:lvl>
  </w:abstractNum>
  <w:abstractNum w:abstractNumId="2">
    <w:nsid w:val="25E45D32"/>
    <w:multiLevelType w:val="hybridMultilevel"/>
    <w:lvl w:ilvl="0">
      <w:lvlJc w:val="left"/>
      <w:lvlText w:val="(%1)"/>
      <w:numFmt w:val="lowerLetter"/>
      <w:start w:val="1"/>
    </w:lvl>
    <w:lvl w:ilvl="1">
      <w:lvlJc w:val="left"/>
      <w:lvlText w:val="(%2)"/>
      <w:numFmt w:val="lowerRoman"/>
      <w:start w:val="1"/>
    </w:lvl>
  </w:abstractNum>
  <w:abstractNum w:abstractNumId="3">
    <w:nsid w:val="519B500D"/>
    <w:multiLevelType w:val="hybridMultilevel"/>
    <w:lvl w:ilvl="0">
      <w:lvlJc w:val="left"/>
      <w:lvlText w:val="(%1)"/>
      <w:numFmt w:val="lowerLetter"/>
      <w:start w:val="2"/>
    </w:lvl>
  </w:abstractNum>
  <w:abstractNum w:abstractNumId="4">
    <w:nsid w:val="431BD7B7"/>
    <w:multiLevelType w:val="hybridMultilevel"/>
    <w:lvl w:ilvl="0">
      <w:lvlJc w:val="left"/>
      <w:lvlText w:val="(%1)"/>
      <w:numFmt w:val="lowerLetter"/>
      <w:start w:val="4"/>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Roman"/>
      <w:start w:val="1"/>
    </w:lvl>
  </w:abstractNum>
  <w:abstractNum w:abstractNumId="9">
    <w:nsid w:val="436C6125"/>
    <w:multiLevelType w:val="hybridMultilevel"/>
    <w:lvl w:ilvl="0">
      <w:lvlJc w:val="left"/>
      <w:lvlText w:val="(%1)"/>
      <w:numFmt w:val="lowerLetter"/>
      <w:start w:val="3"/>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Roman"/>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Roman"/>
      <w:start w:val="1"/>
    </w:lvl>
  </w:abstractNum>
  <w:abstractNum w:abstractNumId="16">
    <w:nsid w:val="75A2A8D4"/>
    <w:multiLevelType w:val="hybridMultilevel"/>
    <w:lvl w:ilvl="0">
      <w:lvlJc w:val="left"/>
      <w:lvlText w:val="(%1)"/>
      <w:numFmt w:val="lowerRoman"/>
      <w:start w:val="2"/>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2"/>
    </w:lvl>
    <w:lvl w:ilvl="1">
      <w:lvlJc w:val="left"/>
      <w:lvlText w:val="(%2)"/>
      <w:numFmt w:val="lowerRoman"/>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lvl w:ilvl="1">
      <w:lvlJc w:val="left"/>
      <w:lvlText w:val="(%2)"/>
      <w:numFmt w:val="lowerRoman"/>
      <w:start w:val="1"/>
    </w:lvl>
  </w:abstractNum>
  <w:abstractNum w:abstractNumId="26">
    <w:nsid w:val="2901D82"/>
    <w:multiLevelType w:val="hybridMultilevel"/>
    <w:lvl w:ilvl="0">
      <w:lvlJc w:val="left"/>
      <w:lvlText w:val="(%1)"/>
      <w:numFmt w:val="lowerRoman"/>
      <w:start w:val="3"/>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lowerLetter"/>
      <w:start w:val="1"/>
    </w:lvl>
    <w:lvl w:ilvl="1">
      <w:lvlJc w:val="left"/>
      <w:lvlText w:val="(%2)"/>
      <w:numFmt w:val="lowerRoman"/>
      <w:start w:val="1"/>
    </w:lvl>
  </w:abstractNum>
  <w:abstractNum w:abstractNumId="29">
    <w:nsid w:val="1E7FF521"/>
    <w:multiLevelType w:val="hybridMultilevel"/>
    <w:lvl w:ilvl="0">
      <w:lvlJc w:val="left"/>
      <w:lvlText w:val="(%1)"/>
      <w:numFmt w:val="lowerRoman"/>
      <w:start w:val="3"/>
    </w:lvl>
  </w:abstractNum>
  <w:abstractNum w:abstractNumId="30">
    <w:nsid w:val="7C3DBD3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2019-12-08T18:16:12Z</dcterms:created>
  <dcterms:modified xsi:type="dcterms:W3CDTF">2019-12-08T18:16:12Z</dcterms:modified>
</cp:coreProperties>
</file>