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November 6, 2014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1860" w:type="dxa"/>
            <w:vAlign w:val="bottom"/>
            <w:gridSpan w:val="3"/>
          </w:tcPr>
          <w:p>
            <w:pPr>
              <w:jc w:val="center"/>
              <w:ind w:right="1230"/>
              <w:spacing w:after="0"/>
              <w:rPr>
                <w:sz w:val="20"/>
                <w:szCs w:val="20"/>
                <w:color w:val="auto"/>
              </w:rPr>
            </w:pPr>
            <w:r>
              <w:rPr>
                <w:rFonts w:ascii="Arial" w:cs="Arial" w:eastAsia="Arial" w:hAnsi="Arial"/>
                <w:sz w:val="18"/>
                <w:szCs w:val="18"/>
                <w:color w:val="auto"/>
                <w:w w:val="86"/>
              </w:rPr>
              <w:t>Nevada</w:t>
            </w:r>
          </w:p>
        </w:tc>
        <w:tc>
          <w:tcPr>
            <w:tcW w:w="2560" w:type="dxa"/>
            <w:vAlign w:val="bottom"/>
            <w:gridSpan w:val="2"/>
          </w:tcPr>
          <w:p>
            <w:pPr>
              <w:jc w:val="center"/>
              <w:ind w:left="1690"/>
              <w:spacing w:after="0"/>
              <w:rPr>
                <w:sz w:val="20"/>
                <w:szCs w:val="20"/>
                <w:color w:val="auto"/>
              </w:rPr>
            </w:pPr>
            <w:r>
              <w:rPr>
                <w:rFonts w:ascii="Arial" w:cs="Arial" w:eastAsia="Arial" w:hAnsi="Arial"/>
                <w:sz w:val="18"/>
                <w:szCs w:val="18"/>
                <w:color w:val="auto"/>
                <w:w w:val="90"/>
              </w:rPr>
              <w:t>000-53605</w:t>
            </w: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72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60" w:type="dxa"/>
            <w:vAlign w:val="bottom"/>
            <w:tcBorders>
              <w:lef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180" w:type="dxa"/>
            <w:vAlign w:val="bottom"/>
            <w:gridSpan w:val="4"/>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4600" w:type="dxa"/>
            <w:vAlign w:val="bottom"/>
            <w:gridSpan w:val="4"/>
          </w:tcPr>
          <w:p>
            <w:pPr>
              <w:jc w:val="center"/>
              <w:ind w:right="180"/>
              <w:spacing w:after="0"/>
              <w:rPr>
                <w:sz w:val="20"/>
                <w:szCs w:val="20"/>
                <w:color w:val="auto"/>
              </w:rPr>
            </w:pPr>
            <w:r>
              <w:rPr>
                <w:rFonts w:ascii="Arial" w:cs="Arial" w:eastAsia="Arial" w:hAnsi="Arial"/>
                <w:sz w:val="18"/>
                <w:szCs w:val="18"/>
                <w:color w:val="auto"/>
                <w:w w:val="92"/>
              </w:rPr>
              <w:t>(Commission File Number)</w:t>
            </w:r>
          </w:p>
        </w:tc>
        <w:tc>
          <w:tcPr>
            <w:tcW w:w="2720" w:type="dxa"/>
            <w:vAlign w:val="bottom"/>
            <w:gridSpan w:val="5"/>
          </w:tcPr>
          <w:p>
            <w:pPr>
              <w:jc w:val="center"/>
              <w:ind w:left="10"/>
              <w:spacing w:after="0"/>
              <w:rPr>
                <w:sz w:val="20"/>
                <w:szCs w:val="20"/>
                <w:color w:val="auto"/>
              </w:rPr>
            </w:pPr>
            <w:r>
              <w:rPr>
                <w:rFonts w:ascii="Arial" w:cs="Arial" w:eastAsia="Arial" w:hAnsi="Arial"/>
                <w:sz w:val="18"/>
                <w:szCs w:val="18"/>
                <w:color w:val="auto"/>
                <w:w w:val="94"/>
              </w:rPr>
              <w:t>(I.R.S. Employer Identification No.)</w:t>
            </w:r>
          </w:p>
        </w:tc>
      </w:tr>
      <w:tr>
        <w:trPr>
          <w:trHeight w:val="635"/>
        </w:trPr>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920" w:type="dxa"/>
            <w:vAlign w:val="bottom"/>
            <w:gridSpan w:val="6"/>
          </w:tcPr>
          <w:p>
            <w:pPr>
              <w:jc w:val="center"/>
              <w:ind w:right="1240"/>
              <w:spacing w:after="0"/>
              <w:rPr>
                <w:sz w:val="20"/>
                <w:szCs w:val="20"/>
                <w:color w:val="auto"/>
              </w:rPr>
            </w:pPr>
            <w:r>
              <w:rPr>
                <w:rFonts w:ascii="Arial" w:cs="Arial" w:eastAsia="Arial" w:hAnsi="Arial"/>
                <w:sz w:val="18"/>
                <w:szCs w:val="18"/>
                <w:color w:val="auto"/>
                <w:w w:val="89"/>
              </w:rPr>
              <w:t>400 Water Street, Suite 200, Rochester, MI</w:t>
            </w: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48307</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1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8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40" w:type="dxa"/>
            <w:vAlign w:val="bottom"/>
            <w:gridSpan w:val="2"/>
          </w:tcPr>
          <w:p>
            <w:pPr>
              <w:spacing w:after="0"/>
              <w:rPr>
                <w:sz w:val="20"/>
                <w:szCs w:val="20"/>
                <w:color w:val="auto"/>
              </w:rPr>
            </w:pPr>
          </w:p>
        </w:tc>
        <w:tc>
          <w:tcPr>
            <w:tcW w:w="2720" w:type="dxa"/>
            <w:vAlign w:val="bottom"/>
            <w:gridSpan w:val="5"/>
          </w:tcPr>
          <w:p>
            <w:pPr>
              <w:jc w:val="center"/>
              <w:ind w:right="1900"/>
              <w:spacing w:after="0"/>
              <w:rPr>
                <w:sz w:val="20"/>
                <w:szCs w:val="20"/>
                <w:color w:val="auto"/>
              </w:rPr>
            </w:pPr>
            <w:r>
              <w:rPr>
                <w:rFonts w:ascii="Arial" w:cs="Arial" w:eastAsia="Arial" w:hAnsi="Arial"/>
                <w:sz w:val="18"/>
                <w:szCs w:val="18"/>
                <w:color w:val="auto"/>
                <w:w w:val="91"/>
              </w:rPr>
              <w:t>(Zip Code)</w:t>
            </w:r>
          </w:p>
        </w:tc>
      </w:tr>
      <w:tr>
        <w:trPr>
          <w:trHeight w:val="392"/>
        </w:trPr>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120" w:type="dxa"/>
            <w:vAlign w:val="bottom"/>
            <w:gridSpan w:val="5"/>
          </w:tcPr>
          <w:p>
            <w:pPr>
              <w:jc w:val="center"/>
              <w:ind w:left="250"/>
              <w:spacing w:after="0"/>
              <w:rPr>
                <w:sz w:val="20"/>
                <w:szCs w:val="20"/>
                <w:color w:val="auto"/>
              </w:rPr>
            </w:pPr>
            <w:r>
              <w:rPr>
                <w:rFonts w:ascii="Arial" w:cs="Arial" w:eastAsia="Arial" w:hAnsi="Arial"/>
                <w:sz w:val="18"/>
                <w:szCs w:val="18"/>
                <w:color w:val="auto"/>
                <w:w w:val="89"/>
              </w:rPr>
              <w:t>Registrant’s telephone number, including area code: 248.651.6568</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6800" w:type="dxa"/>
            <w:vAlign w:val="bottom"/>
            <w:gridSpan w:val="7"/>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654"/>
        </w:trPr>
        <w:tc>
          <w:tcPr>
            <w:tcW w:w="7780" w:type="dxa"/>
            <w:vAlign w:val="bottom"/>
            <w:gridSpan w:val="8"/>
          </w:tcPr>
          <w:p>
            <w:pPr>
              <w:jc w:val="center"/>
              <w:ind w:left="2910"/>
              <w:spacing w:after="0"/>
              <w:rPr>
                <w:sz w:val="20"/>
                <w:szCs w:val="20"/>
                <w:color w:val="auto"/>
              </w:rPr>
            </w:pPr>
            <w:r>
              <w:rPr>
                <w:rFonts w:ascii="Arial" w:cs="Arial" w:eastAsia="Arial" w:hAnsi="Arial"/>
                <w:sz w:val="18"/>
                <w:szCs w:val="18"/>
                <w:color w:val="auto"/>
                <w:w w:val="89"/>
              </w:rPr>
              <w:t>___________________________________________________</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1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0" w:type="dxa"/>
            <w:vAlign w:val="bottom"/>
            <w:gridSpan w:val="4"/>
          </w:tcPr>
          <w:p>
            <w:pPr>
              <w:jc w:val="center"/>
              <w:ind w:right="18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25"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November 6, 2014, we issued a press release announcing the details of our earnings conference call, to be held on Thursday November 13, 2014 at 11:30 AM EST.</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9720" w:type="dxa"/>
            <w:vAlign w:val="bottom"/>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6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9"/>
                <w:szCs w:val="19"/>
                <w:color w:val="auto"/>
              </w:rPr>
            </w:pPr>
          </w:p>
        </w:tc>
        <w:tc>
          <w:tcPr>
            <w:tcW w:w="97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Press release, dated November 6, 2014</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OptimizeRx Corporation announces Q3 2014 Earnings Call Details</w:t>
      </w:r>
    </w:p>
    <w:p>
      <w:pPr>
        <w:spacing w:after="0" w:line="200" w:lineRule="exact"/>
        <w:rPr>
          <w:sz w:val="20"/>
          <w:szCs w:val="20"/>
          <w:color w:val="auto"/>
        </w:rPr>
      </w:pPr>
    </w:p>
    <w:p>
      <w:pPr>
        <w:spacing w:after="0" w:line="24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ROCHESTER, MI -- 11/6/14 -- OPTIMIZERx Corp. (OTCQB: OPRX) announced that it will hold its Q3 2014 earnings call on Thursday, November 13, 2014 at 11:30 am Eastern Time. The call details 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 (866) 593-0056 or toll: +1 (937) 641-0555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Provide Conference ID: 32421148 to the operator.</w:t>
      </w:r>
    </w:p>
    <w:p>
      <w:pPr>
        <w:spacing w:after="0" w:line="21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During the call, the Company will discuss its results for the quarter and nine month periods ended September 30, 2014, including quarter over quarter revenue growth, as well as revenue growth over both prior year periods, anticipated upcoming new EHR launches, and other business developments. The Company expects to file its quarterly report on Form 10Q and distribute a more detailed release on November 13</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prior to the call.</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About OptimizeRx Corp</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OPTIMIZERx Corp. (OTCQB: OPRX) provides unique consumer and physician platforms to help patients better afford and comply with their medicines and healthcare products, while offering pharmaceutical and healthcare companies effective ways to expand patient awareness, access and adherence to their medications. For more information, please go to www.optimizerxcorp.com or www.samplemd.com.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'SAFE HARBOR'</w:t>
      </w:r>
    </w:p>
    <w:p>
      <w:pPr>
        <w:spacing w:after="0" w:line="2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dbaker@samplemd.com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248-651-6568 x807</w:t>
      </w:r>
    </w:p>
    <w:sectPr>
      <w:pgSz w:w="11900" w:h="16838" w:orient="portrait"/>
      <w:cols w:equalWidth="0" w:num="1">
        <w:col w:w="11400"/>
      </w:cols>
      <w:pgMar w:left="240" w:top="1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2019-12-07T19:49:03Z</dcterms:created>
  <dcterms:modified xsi:type="dcterms:W3CDTF">2019-12-07T19:49:03Z</dcterms:modified>
</cp:coreProperties>
</file>