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(pursuant to 10B5-1 plan)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58.45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58,796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(pursuant to 10B5-1 plan)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08/24/2021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61.5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54,796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9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sold pursuant to a plan of disposition adopted on June 18, 2021 in accordance with Rule 10b5-1 of the Securities Exchange Act of 1934, as amended.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sold pursuant to a plan of disposition adopted on May 11, 2021 in accordance with Rule 10b5-1 of the Securities Exchange Act of 1934, as amended.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Doug Baker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08/24/2021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77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2021-08-24T15:46:55Z</dcterms:created>
  <dcterms:modified xsi:type="dcterms:W3CDTF">2021-08-24T15:46:55Z</dcterms:modified>
</cp:coreProperties>
</file>