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85,937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90,937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03/31/2020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96,993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These shares sold pursuant to a plan of disposition adopted on September 22, 2020 in accordance with Rule 10b5-1 of the Securities Exchange Act of 1934, as amended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-2562860</wp:posOffset>
            </wp:positionV>
            <wp:extent cx="7033260" cy="20116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2021-01-15T15:46:22Z</dcterms:created>
  <dcterms:modified xsi:type="dcterms:W3CDTF">2021-01-15T15:46:22Z</dcterms:modified>
</cp:coreProperties>
</file>