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52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440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8020" w:type="dxa"/>
            <w:vAlign w:val="bottom"/>
            <w:gridSpan w:val="9"/>
          </w:tcPr>
          <w:p>
            <w:pPr>
              <w:jc w:val="center"/>
              <w:ind w:left="3130"/>
              <w:spacing w:after="0"/>
              <w:rPr>
                <w:sz w:val="20"/>
                <w:szCs w:val="20"/>
                <w:color w:val="auto"/>
              </w:rPr>
            </w:pPr>
            <w:r>
              <w:rPr>
                <w:rFonts w:ascii="Arial" w:cs="Arial" w:eastAsia="Arial" w:hAnsi="Arial"/>
                <w:sz w:val="18"/>
                <w:szCs w:val="18"/>
                <w:color w:val="auto"/>
                <w:w w:val="90"/>
              </w:rPr>
              <w:t>Date of Report (Date of earliest event reported): March 25, 2020</w:t>
            </w:r>
          </w:p>
        </w:tc>
        <w:tc>
          <w:tcPr>
            <w:tcW w:w="3220" w:type="dxa"/>
            <w:vAlign w:val="bottom"/>
          </w:tcPr>
          <w:p>
            <w:pPr>
              <w:spacing w:after="0"/>
              <w:rPr>
                <w:sz w:val="24"/>
                <w:szCs w:val="24"/>
                <w:color w:val="auto"/>
              </w:rPr>
            </w:pPr>
          </w:p>
        </w:tc>
      </w:tr>
      <w:tr>
        <w:trPr>
          <w:trHeight w:val="39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40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900" w:type="dxa"/>
            <w:vAlign w:val="bottom"/>
            <w:gridSpan w:val="5"/>
          </w:tcPr>
          <w:p>
            <w:pPr>
              <w:jc w:val="center"/>
              <w:ind w:left="10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8020" w:type="dxa"/>
            <w:vAlign w:val="bottom"/>
            <w:gridSpan w:val="9"/>
          </w:tcPr>
          <w:p>
            <w:pPr>
              <w:jc w:val="center"/>
              <w:ind w:right="2500"/>
              <w:spacing w:after="0"/>
              <w:rPr>
                <w:sz w:val="20"/>
                <w:szCs w:val="20"/>
                <w:color w:val="auto"/>
              </w:rPr>
            </w:pPr>
            <w:r>
              <w:rPr>
                <w:rFonts w:ascii="Arial" w:cs="Arial" w:eastAsia="Arial" w:hAnsi="Arial"/>
                <w:sz w:val="18"/>
                <w:szCs w:val="18"/>
                <w:color w:val="auto"/>
                <w:w w:val="89"/>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323215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790"/>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March 25, 2020, we issued a press release announcing the continuation of our webinar series this week on navigating the coronavirus (COVID-19) with leaders from NextGen and Illumina.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2020</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165735</wp:posOffset>
            </wp:positionV>
            <wp:extent cx="187706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OptimizeRx Continues Coronavirus Conversation Series with Leaders of NextGen and Illumina</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Session to Focus on Frontline Healthcare Provider Communication During the COVID-19 Pandemic</w:t>
      </w:r>
    </w:p>
    <w:p>
      <w:pPr>
        <w:spacing w:after="0" w:line="140"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ROCHESTER, Mich. – March 25, 2020 – </w:t>
      </w:r>
      <w:r>
        <w:rPr>
          <w:rFonts w:ascii="Arial" w:cs="Arial" w:eastAsia="Arial" w:hAnsi="Arial"/>
          <w:sz w:val="16"/>
          <w:szCs w:val="16"/>
          <w:color w:val="auto"/>
        </w:rPr>
        <w:t>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and payers, will continue its webinar series on navigating the coronavirus (COVID-19) this week with leaders from NextGen and Illumina.</w:t>
      </w:r>
    </w:p>
    <w:p>
      <w:pPr>
        <w:spacing w:after="0" w:line="12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ongoing conversations are part of OptimizeRx’s initiative to facilitate industry collaboration to help stop the spread of the virus. More than 400 members of the healthcare community have participated in the webinars which began last week.</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William Febbo, CEO of OptimizeRx, will lead the panel. He will be joined by Rusty Frantz, president and CEO of NextGen, and Dr. Phil Febbo, chief medical officer and SVP of Illumina. The panel will be moderated by Rebecca Love, VP of customer strategy and engagement for OptimizeRx.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 Learning Together: Frontline HCP Communication During COVID-19</w:t>
      </w:r>
    </w:p>
    <w:p>
      <w:pPr>
        <w:spacing w:after="0" w:line="27"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 xml:space="preserve">This webinar is designed to be a resource for HCPs and healthcare executives as we all learn together to navigate the COVID-19 pandemic. Approaching the topic from a variety of angles (providers, digital health messaging, and EHR communications), the panel will provide a valuable opportunity for participants to learn and engage with industry leaders in this discussion about designing solutions to combat the coronavirus. </w:t>
      </w: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March 26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 p.m. ET</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webinar is free and open to anyone in the industry and will provide an opportunity to communicate directly with the panelists. OptimizeRx continues to host a series of crucial conversations connecting various healthcare stakeholders to drive innovation, collaboration and education.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Register today at www.optimizerx.com/webinars.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OptimizeRx’s webinar sessions, contact media relations at (754) 245-7070 or malejandra@optimizerx.com.</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2020-03-25T13:23:01Z</dcterms:created>
  <dcterms:modified xsi:type="dcterms:W3CDTF">2020-03-25T13:23:01Z</dcterms:modified>
</cp:coreProperties>
</file>