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April 23, 2019</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OptimizeRx Corporation</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Times New Roman" w:cs="Times New Roman" w:eastAsia="Times New Roman" w:hAnsi="Times New Roman"/>
                <w:sz w:val="18"/>
                <w:szCs w:val="18"/>
                <w:color w:val="auto"/>
                <w:w w:val="98"/>
              </w:rPr>
              <w:t>Nevada</w:t>
            </w:r>
          </w:p>
        </w:tc>
        <w:tc>
          <w:tcPr>
            <w:tcW w:w="3340" w:type="dxa"/>
            <w:vAlign w:val="bottom"/>
            <w:gridSpan w:val="4"/>
          </w:tcPr>
          <w:p>
            <w:pPr>
              <w:jc w:val="right"/>
              <w:ind w:right="1320"/>
              <w:spacing w:after="0"/>
              <w:rPr>
                <w:sz w:val="20"/>
                <w:szCs w:val="20"/>
                <w:color w:val="auto"/>
              </w:rPr>
            </w:pPr>
            <w:r>
              <w:rPr>
                <w:rFonts w:ascii="Times New Roman" w:cs="Times New Roman" w:eastAsia="Times New Roman" w:hAnsi="Times New Roman"/>
                <w:sz w:val="18"/>
                <w:szCs w:val="18"/>
                <w:color w:val="auto"/>
              </w:rPr>
              <w:t>000-53605</w:t>
            </w:r>
          </w:p>
        </w:tc>
        <w:tc>
          <w:tcPr>
            <w:tcW w:w="334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(Commission File Number)</w:t>
            </w:r>
          </w:p>
        </w:tc>
        <w:tc>
          <w:tcPr>
            <w:tcW w:w="3340" w:type="dxa"/>
            <w:vAlign w:val="bottom"/>
            <w:gridSpan w:val="5"/>
          </w:tcPr>
          <w:p>
            <w:pPr>
              <w:jc w:val="center"/>
              <w:ind w:left="6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6"/>
          </w:tcPr>
          <w:p>
            <w:pPr>
              <w:jc w:val="center"/>
              <w:ind w:right="2040"/>
              <w:spacing w:after="0"/>
              <w:rPr>
                <w:sz w:val="20"/>
                <w:szCs w:val="20"/>
                <w:color w:val="auto"/>
              </w:rPr>
            </w:pPr>
            <w:r>
              <w:rPr>
                <w:rFonts w:ascii="Times New Roman" w:cs="Times New Roman" w:eastAsia="Times New Roman" w:hAnsi="Times New Roman"/>
                <w:sz w:val="18"/>
                <w:szCs w:val="18"/>
                <w:color w:val="auto"/>
                <w:w w:val="98"/>
              </w:rPr>
              <w:t>400 Water Street, Suite 200, Rochester, MI</w:t>
            </w:r>
          </w:p>
        </w:tc>
        <w:tc>
          <w:tcPr>
            <w:tcW w:w="24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80" w:type="dxa"/>
            <w:vAlign w:val="bottom"/>
            <w:gridSpan w:val="2"/>
            <w:shd w:val="clear" w:color="auto" w:fill="000000"/>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120" w:type="dxa"/>
            <w:vAlign w:val="bottom"/>
            <w:gridSpan w:val="3"/>
          </w:tcPr>
          <w:p>
            <w:pPr>
              <w:spacing w:after="0"/>
              <w:rPr>
                <w:sz w:val="20"/>
                <w:szCs w:val="20"/>
                <w:color w:val="auto"/>
              </w:rPr>
            </w:pPr>
          </w:p>
        </w:tc>
        <w:tc>
          <w:tcPr>
            <w:tcW w:w="160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779"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April 23, 2019, we issued a press release announcing three invitations to present at institutional investor conferences in May of this year. A copy of the press release is attached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p>
      <w:pPr>
        <w:ind w:left="60"/>
        <w:spacing w:after="0"/>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dated April 23, 2019</w:t>
        </w:r>
      </w:hyperlink>
    </w:p>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87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2019</w:t>
      </w:r>
    </w:p>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157480</wp:posOffset>
            </wp:positionV>
            <wp:extent cx="1895475"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54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to Present at Investor Conferences in May</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ROCHESTER, Mich., (April 23, 2019) — </w:t>
      </w:r>
      <w:r>
        <w:rPr>
          <w:rFonts w:ascii="Times New Roman" w:cs="Times New Roman" w:eastAsia="Times New Roman" w:hAnsi="Times New Roman"/>
          <w:sz w:val="18"/>
          <w:szCs w:val="18"/>
          <w:color w:val="auto"/>
        </w:rPr>
        <w:t>OptimizeRx Corp. (NASDAQ: OPRX), a leading digital health messaging platform for the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has been invited to present at three institutional investor conferences in May.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Oppenheimer Emerging Growth Conference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Location: InterContinental Barclay Hotel in NYC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Format: 1x1 meetings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Please contact your Oppenheimer &amp; Co. Inc. institutional sales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B. Riley FBR Investor Conference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22-23,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Location: The Beverly Hilton Hotel in Beverly Hills,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Format: 1x1 meetings and presentation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Presentation time: 1:00 p.m. Pacific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click 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email 1on1@brileyfbr.com or click here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Ladenburg Thalmann Technology Expo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30,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Location: 101 Park Avenue in NYC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Format: 1x1 meetings and presentation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Presentation time: 4:00 p.m. Eastern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click here</w:t>
      </w:r>
    </w:p>
    <w:p>
      <w:pPr>
        <w:spacing w:after="0" w:line="207"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These events are designed to give institutional analysts and investors the opportunity to meet with OptimizeRx management. They will be discussing a number of topics, including the company’s record results for the fourth quarter of 2018, the acquisition of CareSpeak Communications, and growth of the company’s digital health platform. The network has become the largest of its kind, now reaching more than half of the ambulatory patient market in the U.S.</w:t>
      </w:r>
    </w:p>
    <w:p>
      <w:pPr>
        <w:spacing w:after="0" w:line="15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recently reported its seventh sequential quarter of revenue growth, driving 2018 revenue up 75% to a record $21.2 million and the company’s first year of profitability. The company plans to maintain a gross margin target of at least 55% in 2019, as new digital health messaging pharma clients and programs ramp up.</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 schedule a one-on-one meeting with OptimizeRx, you may submit your request via the links provided upon your registration for the conferences. For any questions about the company, please contact Ron Both of CMA at (949) 432-7557 or submit your request here.</w:t>
      </w: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31"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OptimizeRx® (NASDAQ: OPRX), a digital health company, connects pharmaceutical companies to patients and providers, offering greater affordability, adherence and brand awareness at the point-of-care. As the nation’s largest point-of-prescribe promotional platform for the pharmaceutical</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industry, OptimizeRx provides a direct channel for pharma companies to communicate with healthcare providers right within their workflow and also directly to patients.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(860) 800-2344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nicolebrooks@innsena.com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oprx@cma.team</w:t>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2019-12-28T13:54:55Z</dcterms:created>
  <dcterms:modified xsi:type="dcterms:W3CDTF">2019-12-28T13:54:55Z</dcterms:modified>
</cp:coreProperties>
</file>