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Spangler Patrick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08/28/2025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11,120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44,215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$17.47 through $18.43. The reporting person undertakes to provide to the Issuer, any security holder of the Issuer, or the Staff of the Securities and Exchange Commission, upon request, complete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09/11/2025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6525"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2025-09-11T12:57:55Z</dcterms:created>
  <dcterms:modified xsi:type="dcterms:W3CDTF">2025-09-11T12:57:55Z</dcterms:modified>
</cp:coreProperties>
</file>