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407 SIXTH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ROCHESTER, MI 48307</w:t>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February 10, 2009</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REVISED RESPONSE LETTER</w:t>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David Orlic, Special Counsel</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OptimizeRX Corporation (the “Company”)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January 30,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333-455280</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Orlic,</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By letter dated February 9, 2009, the staff of the Securities and Exchange Commission (the “Staff”) issued comments on the Company’s amended Registration Statement on Form S-1 (the “Registration Statement”). Below are the Company’s responses to the Staff’s comments. For ease of reference, each response is preceded by the Staff’s comment.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7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We note your response to comment 2 of our letter dated January 13, 2009 and reissue in part. Given that you awarded stock options to Mr. Harrell during 2008, please provide the information required by the Instruction to Item 402 (n)(2)(vi) and by Item 402 (o)(4) of Regulation S-K in regard to the option award. Please also provide, pursuant to Item 402 (p), a table showing Outstanding Equity Awards at Fiscal Year End for December 31, 2008 to reflect Mr. Harrell’s award, or tell us why the table is not required. Finally, please update your Director’s compensation discussion for the year ended December 31, 2008.</w:t>
      </w: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amended its Registration Statement to reflect the above referenced comments.</w:t>
      </w: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the following:</w:t>
      </w:r>
    </w:p>
    <w:p>
      <w:pPr>
        <w:spacing w:after="0" w:line="23" w:lineRule="exact"/>
        <w:rPr>
          <w:sz w:val="24"/>
          <w:szCs w:val="24"/>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all of its filings;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changes to disclosure in response to the Commission’s comments do not foreclose the Commission from taking any action with respect to the filing; and</w:t>
      </w:r>
    </w:p>
    <w:p>
      <w:pPr>
        <w:ind w:left="66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further comments or questions, please feel free to contact me at any time.</w:t>
      </w:r>
    </w:p>
    <w:p>
      <w:pPr>
        <w:spacing w:after="0" w:line="200" w:lineRule="exact"/>
        <w:rPr>
          <w:sz w:val="24"/>
          <w:szCs w:val="24"/>
          <w:color w:val="auto"/>
        </w:rPr>
      </w:pPr>
    </w:p>
    <w:p>
      <w:pPr>
        <w:spacing w:after="0" w:line="34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79" w:lineRule="exact"/>
        <w:rPr>
          <w:sz w:val="24"/>
          <w:szCs w:val="24"/>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/s/ Dave Harrell</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Dave Harrell</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THIS IS ADDED TO OUR MD&amp;A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compensation costs for all share-based payments granted based on the grant date fair value estimated in accordance with the provisions of SFAS 123(R).</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 TABLES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 8,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Pr>
          <w:p>
            <w:pPr>
              <w:spacing w:after="0"/>
              <w:rPr>
                <w:sz w:val="20"/>
                <w:szCs w:val="20"/>
                <w:color w:val="auto"/>
              </w:rPr>
            </w:pP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Salary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Bonus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Awards $</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Awards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2008</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91,000(1)</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James Vandeberg</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w w:val="99"/>
              </w:rPr>
              <w:t>Former Chief Executive Officer of RFID Ltd.</w:t>
            </w:r>
          </w:p>
        </w:tc>
        <w:tc>
          <w:tcPr>
            <w:tcW w:w="10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-0-</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hanging="433"/>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Options to purchase 100,000 shares of Common Stock valued at $0.91 per share with an exercise price of $1.00 per share. Please see our Management’s Discussion and Analysis for a discussion on the valuation of our options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91"/>
              </w:rPr>
              <w:t>Director Compensation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Changes in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Pension Value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Non-Equity</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Nonqualified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Incentive Plan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Deferred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Fees Earned or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Option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Compensation</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Pain In Cash</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Awards ($)</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Awards ($)</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Earnings($)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150,000(1)</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Thomas Majerowicz</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20,000(1)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hanging="4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options to purchase common stock valued at $0.91 per share with an exercise price of $1.00 per share. Please see our Management’s Discussion and Analysis for a discussion on the valuation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3"/>
          </w:tcPr>
          <w:p>
            <w:pPr>
              <w:ind w:left="140"/>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ind w:left="580"/>
              <w:spacing w:after="0"/>
              <w:rPr>
                <w:sz w:val="20"/>
                <w:szCs w:val="20"/>
                <w:color w:val="auto"/>
              </w:rPr>
            </w:pPr>
            <w:r>
              <w:rPr>
                <w:rFonts w:ascii="Arial" w:cs="Arial" w:eastAsia="Arial" w:hAnsi="Arial"/>
                <w:sz w:val="18"/>
                <w:szCs w:val="18"/>
                <w:color w:val="auto"/>
              </w:rPr>
              <w:t>Stock Awards</w:t>
            </w: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Plan Awards: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Plan Awards: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or Units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or Units</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Shares,</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Underlying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Units or Other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Units or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That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Have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Rights That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Rights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Have Not</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Unexercisable</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4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89"/>
              </w:rPr>
              <w:t>100,000</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78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Terry Hamilton</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150,000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EEEEEE"/>
          </w:tcPr>
          <w:p>
            <w:pPr>
              <w:spacing w:after="0"/>
              <w:rPr>
                <w:sz w:val="20"/>
                <w:szCs w:val="20"/>
                <w:color w:val="auto"/>
              </w:rPr>
            </w:pPr>
            <w:r>
              <w:rPr>
                <w:rFonts w:ascii="Arial" w:cs="Arial" w:eastAsia="Arial" w:hAnsi="Arial"/>
                <w:sz w:val="18"/>
                <w:szCs w:val="18"/>
                <w:color w:val="auto"/>
              </w:rPr>
              <w:t>Vernon Hartman</w:t>
            </w:r>
          </w:p>
        </w:tc>
        <w:tc>
          <w:tcPr>
            <w:tcW w:w="104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90"/>
              </w:rPr>
              <w:t>50,000</w:t>
            </w:r>
          </w:p>
        </w:tc>
        <w:tc>
          <w:tcPr>
            <w:tcW w:w="118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78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7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1240" w:type="dxa"/>
            <w:vAlign w:val="bottom"/>
            <w:gridSpan w:val="2"/>
            <w:shd w:val="clear" w:color="auto" w:fill="EEEEEE"/>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Andrew Dahl</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20,000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March 5, 2013</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2019-12-11T05:30:28Z</dcterms:created>
  <dcterms:modified xsi:type="dcterms:W3CDTF">2019-12-11T05:30:28Z</dcterms:modified>
</cp:coreProperties>
</file>