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OPTIMIZERX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407 SIXTH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ROCHESTER, MI 48307</w:t>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2008</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David Orlic, Special Counsel</w:t>
      </w:r>
    </w:p>
    <w:p>
      <w:pPr>
        <w:spacing w:after="0" w:line="261"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Filed November 12, 2008</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File No. 333-455280</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Orlic,</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By letter dated December 9, 2008, the staff of the Securities and Exchange Commission (the “Staff”) issued comments on the Company’s Registration Statement on Form S-1 (the “Registration Statement”). Below are the Company’s responses to the Staff’s comments. For ease of reference, each response is preceded by the Staff’s comment.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4"/>
          <w:szCs w:val="24"/>
          <w:color w:val="auto"/>
        </w:rPr>
      </w:pPr>
    </w:p>
    <w:p>
      <w:pPr>
        <w:ind w:left="980" w:hanging="55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remind you of the need to update your interim financial statements. Please refer to Article 8-08 of Regulation S-X.</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Response:</w:t>
      </w:r>
    </w:p>
    <w:p>
      <w:pPr>
        <w:spacing w:after="0" w:line="279" w:lineRule="exact"/>
        <w:rPr>
          <w:rFonts w:ascii="Arial" w:cs="Arial" w:eastAsia="Arial" w:hAnsi="Arial"/>
          <w:sz w:val="18"/>
          <w:szCs w:val="18"/>
          <w:color w:val="auto"/>
        </w:rPr>
      </w:pPr>
    </w:p>
    <w:p>
      <w:pPr>
        <w:ind w:right="7180"/>
        <w:spacing w:after="0" w:line="563" w:lineRule="auto"/>
        <w:rPr>
          <w:rFonts w:ascii="Arial" w:cs="Arial" w:eastAsia="Arial" w:hAnsi="Arial"/>
          <w:sz w:val="18"/>
          <w:szCs w:val="18"/>
          <w:color w:val="auto"/>
        </w:rPr>
      </w:pPr>
      <w:r>
        <w:rPr>
          <w:rFonts w:ascii="Arial" w:cs="Arial" w:eastAsia="Arial" w:hAnsi="Arial"/>
          <w:sz w:val="18"/>
          <w:szCs w:val="18"/>
          <w:color w:val="auto"/>
        </w:rPr>
        <w:t xml:space="preserve">The Company has updated its interim financial statements. </w:t>
      </w:r>
      <w:r>
        <w:rPr>
          <w:rFonts w:ascii="Arial" w:cs="Arial" w:eastAsia="Arial" w:hAnsi="Arial"/>
          <w:sz w:val="18"/>
          <w:szCs w:val="18"/>
          <w:u w:val="single" w:color="auto"/>
          <w:color w:val="auto"/>
        </w:rPr>
        <w:t>Cover Page of Registration Statement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Fee Table</w:t>
      </w:r>
    </w:p>
    <w:p>
      <w:pPr>
        <w:spacing w:after="0" w:line="279" w:lineRule="exact"/>
        <w:rPr>
          <w:rFonts w:ascii="Arial" w:cs="Arial" w:eastAsia="Arial" w:hAnsi="Arial"/>
          <w:sz w:val="18"/>
          <w:szCs w:val="18"/>
          <w:color w:val="auto"/>
        </w:rPr>
      </w:pPr>
    </w:p>
    <w:p>
      <w:pPr>
        <w:jc w:val="both"/>
        <w:ind w:left="980" w:hanging="553"/>
        <w:spacing w:after="0" w:line="27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note that you are registering the resale of up to 2,230,000 shares of common stock that are issuable upon conversion of the Series A preferred stock. However, on the cover page of the prospectus, you indicate that you are also registering the resale of shares of common stock issuable upon exercise of the Series A warrants. Please advise. Also clarify whether the 2,230,000 shares of common stock to which the registration statement relates includes any shares issuable as dividends on the Series A preferred stock. If not, please make clear where you discuss the option to pay dividends in stock in the prospectus that the stock is not included as part of this offering.</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The Company has amended the Registration Statement to correct the inconsistency. Further, the Company has clarified that the 2,230,000 shares of common stock to which the Registration Statement relates does not include any shares issuable as dividends on the Series A 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Cover Page of the Prospectus</w:t>
      </w:r>
    </w:p>
    <w:p>
      <w:pPr>
        <w:spacing w:after="0" w:line="279" w:lineRule="exact"/>
        <w:rPr>
          <w:sz w:val="20"/>
          <w:szCs w:val="20"/>
          <w:color w:val="auto"/>
        </w:rPr>
      </w:pPr>
    </w:p>
    <w:p>
      <w:pPr>
        <w:jc w:val="both"/>
        <w:ind w:left="980" w:hanging="553"/>
        <w:spacing w:after="0" w:line="273"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note your statement that the offering price may be the market price prevailing at the time of sale or a privately negotiated price. We also note your statement on page 18 that you have proposed a selling price of $4.05 per share. Please clarify your disclosure. If your selling shareholder will be selling at a fixed price or price range, please include that fixed puce or price range on the cover page of your prospectus. Conforming changes will be required elsewhere in the document, if your selling shareholder will not be selling at a fixed price or price range, please advise us of your basis for omitting pricing information. Item 501(b) (3) of Regulation S-K and Schedule A, paragraph 16, of the Securities Act of 1933 generally require inclusion of pricing information in your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amended the Registration Statement to clarify the above referenced disclosure.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Related to Our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issuance of common stock at a price below prevailing trading prices…” page 15</w:t>
      </w:r>
    </w:p>
    <w:p>
      <w:pPr>
        <w:spacing w:after="0" w:line="279" w:lineRule="exact"/>
        <w:rPr>
          <w:sz w:val="20"/>
          <w:szCs w:val="20"/>
          <w:color w:val="auto"/>
        </w:rPr>
      </w:pPr>
    </w:p>
    <w:p>
      <w:pPr>
        <w:ind w:left="980" w:hanging="55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the discussion in this risk factor to include all of the stock issuable as dividends on the convertible preferred stock and upon exercise of the warrants issued to the finder in regard to the private placement that closed in September,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Registration Statement to expand the discussion of the risk factor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issuance of shares of preferred stock, warrants and stock options…”page 15</w:t>
      </w:r>
    </w:p>
    <w:p>
      <w:pPr>
        <w:spacing w:after="0" w:line="279" w:lineRule="exact"/>
        <w:rPr>
          <w:sz w:val="20"/>
          <w:szCs w:val="20"/>
          <w:color w:val="auto"/>
        </w:rPr>
      </w:pPr>
    </w:p>
    <w:p>
      <w:pPr>
        <w:ind w:left="980" w:right="20" w:hanging="55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the discussion in this risk factor to quantify the amount of each type of security outstanding and issuable upon conversion of all outstanding preferred stock, options and warrants.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revised the Registration Statement to expand the discussion in this risk factor to quantify the amount of each type of security outstanding and issuable upon conversion of all outstanding preferred stock, options and warrants,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8, 2008 Private Placement, page 20</w:t>
      </w:r>
    </w:p>
    <w:p>
      <w:pPr>
        <w:spacing w:after="0" w:line="279" w:lineRule="exact"/>
        <w:rPr>
          <w:sz w:val="20"/>
          <w:szCs w:val="20"/>
          <w:color w:val="auto"/>
        </w:rPr>
      </w:pPr>
    </w:p>
    <w:p>
      <w:pPr>
        <w:jc w:val="both"/>
        <w:ind w:left="980" w:right="20" w:hanging="553"/>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Ensure that you have discussed all of the material provisions of the Series A preferred stock. We note for example, that you do not discuss the conversion features of the stock. Also ensure that you have defined all terms used in your discussion. We note that you have not defined the term “Conversion Price” on page 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amended the Registration Statement to include all of the material provisions of the Series A Preferred Stock.</w:t>
      </w:r>
    </w:p>
    <w:p>
      <w:pPr>
        <w:spacing w:after="0" w:line="279" w:lineRule="exact"/>
        <w:rPr>
          <w:sz w:val="20"/>
          <w:szCs w:val="20"/>
          <w:color w:val="auto"/>
        </w:rPr>
      </w:pPr>
    </w:p>
    <w:p>
      <w:pPr>
        <w:ind w:left="980" w:hanging="55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Specify the equity conditions that must be met before you may issue common stock as dividends on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amended the Registration Statement to specify the above referenced equity conditions.</w:t>
      </w:r>
    </w:p>
    <w:p>
      <w:pPr>
        <w:spacing w:after="0" w:line="279" w:lineRule="exact"/>
        <w:rPr>
          <w:sz w:val="20"/>
          <w:szCs w:val="20"/>
          <w:color w:val="auto"/>
        </w:rPr>
      </w:pPr>
    </w:p>
    <w:p>
      <w:pPr>
        <w:ind w:left="980" w:hanging="55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appears that language is missing from the third sentence in the third full paragraph on page 20. Please advise.</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Response:</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Company has revised the above referenced disclosure.</w:t>
      </w:r>
    </w:p>
    <w:p>
      <w:pPr>
        <w:spacing w:after="0" w:line="279" w:lineRule="exact"/>
        <w:rPr>
          <w:rFonts w:ascii="Arial" w:cs="Arial" w:eastAsia="Arial" w:hAnsi="Arial"/>
          <w:sz w:val="18"/>
          <w:szCs w:val="18"/>
          <w:color w:val="auto"/>
        </w:rPr>
      </w:pPr>
    </w:p>
    <w:p>
      <w:pPr>
        <w:ind w:left="980" w:right="20" w:hanging="553"/>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third full paragraph on page 22, you refer to a table setting forth the amount of each payment in connection with the private placement, but no table appears. Please provide this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its disclosure in Comment 6 and Comment 7 to encompass the information required by Paragraph 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or Plan of Operation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200S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32</w:t>
      </w:r>
    </w:p>
    <w:p>
      <w:pPr>
        <w:spacing w:after="0" w:line="279" w:lineRule="exact"/>
        <w:rPr>
          <w:sz w:val="20"/>
          <w:szCs w:val="20"/>
          <w:color w:val="auto"/>
        </w:rPr>
      </w:pPr>
    </w:p>
    <w:p>
      <w:pPr>
        <w:ind w:left="980" w:right="20" w:hanging="598"/>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Expand your discussion to state the extent to which you are currently using funds in your Operations on a monthly basis, and indicate whether the expected rate at which capital is used in operations over the 12 month period will vary from that amount by how much and why.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has revised the Registration Statement to discuss the extent to which the Company is currently using funds in its Operations on a monthly basis, and has indicated whether the expected rate at which capital is used in operations over the 12 month period will vary from that amount by how much and why.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2007 and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32</w:t>
      </w:r>
    </w:p>
    <w:p>
      <w:pPr>
        <w:spacing w:after="0" w:line="279" w:lineRule="exact"/>
        <w:rPr>
          <w:sz w:val="20"/>
          <w:szCs w:val="20"/>
          <w:color w:val="auto"/>
        </w:rPr>
      </w:pPr>
    </w:p>
    <w:p>
      <w:pPr>
        <w:ind w:left="980" w:right="20" w:hanging="595"/>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 your historical sources of liquidity. We note your discussion of sales of common stock beginning October 2007 through September 2008 discussed on page II-1.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Registration Statement to discuss historical sources of liquidity.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 page 36</w:t>
      </w:r>
    </w:p>
    <w:p>
      <w:pPr>
        <w:spacing w:after="0" w:line="279" w:lineRule="exact"/>
        <w:rPr>
          <w:sz w:val="20"/>
          <w:szCs w:val="20"/>
          <w:color w:val="auto"/>
        </w:rPr>
      </w:pPr>
    </w:p>
    <w:p>
      <w:pPr>
        <w:ind w:left="980" w:hanging="59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Ensure that you have provided all of the information required by item 403 of Regulation S-K. We note that Vicis Capital Master Fund is not included on this table. Please advise.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Beneficial Ownership Table to include Vicis Capital Master Fund.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with Related Persons Promoters and Certain Control Persons,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ind w:left="980" w:hanging="59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that you have provided all of the information required by Item 404 of Regulation S-K. As an example, in regard to the personal loans from the two private investors, provide the information required by Item 404(a) (5).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its disclosure regarding the two personal loans.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of Directors and Officers. page II</w:t>
      </w:r>
      <w:r>
        <w:rPr>
          <w:rFonts w:ascii="Arial" w:cs="Arial" w:eastAsia="Arial" w:hAnsi="Arial"/>
          <w:sz w:val="18"/>
          <w:szCs w:val="18"/>
          <w:color w:val="auto"/>
        </w:rPr>
        <w:t>-1</w:t>
      </w:r>
    </w:p>
    <w:p>
      <w:pPr>
        <w:spacing w:after="0" w:line="279" w:lineRule="exact"/>
        <w:rPr>
          <w:sz w:val="20"/>
          <w:szCs w:val="20"/>
          <w:color w:val="auto"/>
        </w:rPr>
      </w:pPr>
    </w:p>
    <w:p>
      <w:pPr>
        <w:ind w:left="980" w:hanging="59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 that you have provided all of the information required by Item 702 of Regulation S-K, including the general effect of any statute under which any controlling person, officer or director is indemnified.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its disclosure to include all information required by Item 702 of Regulation 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279" w:lineRule="exact"/>
        <w:rPr>
          <w:sz w:val="20"/>
          <w:szCs w:val="20"/>
          <w:color w:val="auto"/>
        </w:rPr>
      </w:pPr>
    </w:p>
    <w:p>
      <w:pPr>
        <w:ind w:left="980" w:hanging="59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Form S-1 must be signed by your Principal Financial Officer and Controller or Principal Accounting Officer, or persons performing similar functions. With your next amendment, please provide the appropriate signatures.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signature blocks accordingly.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3" w:lineRule="exact"/>
        <w:rPr>
          <w:sz w:val="20"/>
          <w:szCs w:val="20"/>
          <w:color w:val="auto"/>
        </w:rPr>
      </w:pPr>
    </w:p>
    <w:p>
      <w:pPr>
        <w:ind w:left="660" w:hanging="35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all of its filings;</w:t>
      </w:r>
    </w:p>
    <w:p>
      <w:pPr>
        <w:spacing w:after="0" w:line="9" w:lineRule="exact"/>
        <w:rPr>
          <w:rFonts w:ascii="Arial" w:cs="Arial" w:eastAsia="Arial" w:hAnsi="Arial"/>
          <w:sz w:val="18"/>
          <w:szCs w:val="18"/>
          <w:color w:val="auto"/>
        </w:rPr>
      </w:pPr>
    </w:p>
    <w:p>
      <w:pPr>
        <w:ind w:left="660" w:hanging="350"/>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to disclosure in response to the Commission’s comments do not foreclose the Commission from taking any action with respect to the filing; and</w:t>
      </w:r>
    </w:p>
    <w:p>
      <w:pPr>
        <w:ind w:left="660" w:hanging="350"/>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questions, please feel free to contact me at any time.</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/s/ Dave Harrell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Dave Harrell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8"/>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1."/>
      <w:numFmt w:val="decimal"/>
      <w:start w:val="13"/>
    </w:lvl>
  </w:abstractNum>
  <w:abstractNum w:abstractNumId="11">
    <w:nsid w:val="3352255A"/>
    <w:multiLevelType w:val="hybridMultilevel"/>
    <w:lvl w:ilvl="0">
      <w:lvlJc w:val="left"/>
      <w:lvlText w:val="%1."/>
      <w:numFmt w:val="decimal"/>
      <w:start w:val="14"/>
    </w:lvl>
  </w:abstractNum>
  <w:abstractNum w:abstractNumId="12">
    <w:nsid w:val="109CF92E"/>
    <w:multiLevelType w:val="hybridMultilevel"/>
    <w:lvl w:ilvl="0">
      <w:lvlJc w:val="left"/>
      <w:lvlText w:val="%1."/>
      <w:numFmt w:val="decimal"/>
      <w:start w:val="15"/>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2019-12-21T03:07:25Z</dcterms:created>
  <dcterms:modified xsi:type="dcterms:W3CDTF">2019-12-21T03:07:25Z</dcterms:modified>
</cp:coreProperties>
</file>