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195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Stelmakh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0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77"/>
        <w:spacing w:after="0"/>
        <w:rPr>
          <w:sz w:val="20"/>
          <w:szCs w:val="20"/>
          <w:color w:val="auto"/>
        </w:rPr>
      </w:pPr>
      <w:r>
        <w:rPr>
          <w:rFonts w:ascii="Times New Roman" w:cs="Times New Roman" w:eastAsia="Times New Roman" w:hAnsi="Times New Roman"/>
          <w:sz w:val="17"/>
          <w:szCs w:val="17"/>
          <w:color w:val="0000FF"/>
        </w:rPr>
        <w:t>Chief Finance &amp; Strat Officer</w:t>
      </w:r>
    </w:p>
    <w:p>
      <w:pPr>
        <w:spacing w:after="0" w:line="44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12/22/2025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4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12/19/2025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5,237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right="10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128,218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12/19/2025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1,388</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13.51</w:t>
            </w:r>
          </w:p>
        </w:tc>
        <w:tc>
          <w:tcPr>
            <w:tcW w:w="1160" w:type="dxa"/>
            <w:vAlign w:val="bottom"/>
            <w:tcBorders>
              <w:bottom w:val="single" w:sz="8" w:color="2C2C2C"/>
            </w:tcBorders>
            <w:gridSpan w:val="2"/>
          </w:tcPr>
          <w:p>
            <w:pPr>
              <w:jc w:val="center"/>
              <w:ind w:right="181"/>
              <w:spacing w:after="0"/>
              <w:rPr>
                <w:sz w:val="20"/>
                <w:szCs w:val="20"/>
                <w:color w:val="auto"/>
              </w:rPr>
            </w:pPr>
            <w:r>
              <w:rPr>
                <w:rFonts w:ascii="Times New Roman" w:cs="Times New Roman" w:eastAsia="Times New Roman" w:hAnsi="Times New Roman"/>
                <w:sz w:val="17"/>
                <w:szCs w:val="17"/>
                <w:color w:val="0000FF"/>
              </w:rPr>
              <w:t>126,830</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5,237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12/19/2025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5,237</w:t>
            </w:r>
          </w:p>
        </w:tc>
        <w:tc>
          <w:tcPr>
            <w:tcW w:w="760" w:type="dxa"/>
            <w:vAlign w:val="bottom"/>
            <w:gridSpan w:val="2"/>
            <w:vMerge w:val="continue"/>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3"/>
                <w:szCs w:val="13"/>
                <w:color w:val="0000FF"/>
              </w:rPr>
              <w:t>12/19/2026</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5,237</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filed to correct the transaction code in Table I. The disposition of 1,388 shares previously reported as Transaction Code S should have been reported as Transaction Code F to reflect shares withheld by the issuer to satisfy tax withholding obligations.</w:t>
      </w:r>
    </w:p>
    <w:p>
      <w:pPr>
        <w:spacing w:after="0" w:line="16"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December 19, 2024,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right="260"/>
        <w:spacing w:after="0" w:line="258"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12/23/2025</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04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2025-12-23T13:52:24Z</dcterms:created>
  <dcterms:modified xsi:type="dcterms:W3CDTF">2025-12-23T13:52:24Z</dcterms:modified>
</cp:coreProperties>
</file>