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0F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Event): July 16, 2010 (July 15, 2010)</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000-53605</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OPTIMIZERX CORPORATION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320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26-1265381</w:t>
            </w:r>
          </w:p>
        </w:tc>
        <w:tc>
          <w:tcPr>
            <w:tcW w:w="800" w:type="dxa"/>
            <w:vAlign w:val="bottom"/>
          </w:tcPr>
          <w:p>
            <w:pPr>
              <w:spacing w:after="0"/>
              <w:rPr>
                <w:sz w:val="17"/>
                <w:szCs w:val="17"/>
                <w:color w:val="auto"/>
              </w:rPr>
            </w:pPr>
          </w:p>
        </w:tc>
      </w:tr>
      <w:tr>
        <w:trPr>
          <w:trHeight w:val="222"/>
        </w:trPr>
        <w:tc>
          <w:tcPr>
            <w:tcW w:w="244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(State or other jurisdiction of</w:t>
            </w:r>
          </w:p>
        </w:tc>
        <w:tc>
          <w:tcPr>
            <w:tcW w:w="2740" w:type="dxa"/>
            <w:vAlign w:val="bottom"/>
            <w:gridSpan w:val="3"/>
          </w:tcPr>
          <w:p>
            <w:pPr>
              <w:jc w:val="center"/>
              <w:ind w:left="1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44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incorporation or organization)</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407 Sixth Street, Rochester, MI 48307</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(248) 651-6558</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8"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9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5.03</w:t>
        <w:tab/>
        <w:t>AMENDMENTS TO ARTICLES OF INCORPORATION OR BYLAWS; CHANGE IN FISCAL YEAR</w:t>
      </w:r>
    </w:p>
    <w:p>
      <w:pPr>
        <w:spacing w:after="0" w:line="256" w:lineRule="exact"/>
        <w:rPr>
          <w:sz w:val="20"/>
          <w:szCs w:val="20"/>
          <w:color w:val="auto"/>
        </w:rPr>
      </w:pPr>
    </w:p>
    <w:p>
      <w:pPr>
        <w:ind w:left="1300" w:right="360"/>
        <w:spacing w:after="0" w:line="277" w:lineRule="auto"/>
        <w:rPr>
          <w:sz w:val="20"/>
          <w:szCs w:val="20"/>
          <w:color w:val="auto"/>
        </w:rPr>
      </w:pPr>
      <w:r>
        <w:rPr>
          <w:rFonts w:ascii="Arial" w:cs="Arial" w:eastAsia="Arial" w:hAnsi="Arial"/>
          <w:sz w:val="18"/>
          <w:szCs w:val="18"/>
          <w:color w:val="auto"/>
        </w:rPr>
        <w:t>On July 15, 2010, the Board of Directors approved the Amended and Restated Bylaws of OptimizeRx Corporation. The Amended and Restated Bylaws became effective on July 15, 2010.</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revisions to the corporation’s bylaws effectuated by the Amended and Restated Bylaws include:</w:t>
      </w:r>
    </w:p>
    <w:p>
      <w:pPr>
        <w:spacing w:after="0" w:line="252" w:lineRule="exact"/>
        <w:rPr>
          <w:sz w:val="20"/>
          <w:szCs w:val="20"/>
          <w:color w:val="auto"/>
        </w:rPr>
      </w:pPr>
    </w:p>
    <w:p>
      <w:pPr>
        <w:ind w:left="1960" w:hanging="267"/>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correcting the name of the corporation,</w:t>
      </w:r>
    </w:p>
    <w:p>
      <w:pPr>
        <w:spacing w:after="0" w:line="23" w:lineRule="exact"/>
        <w:rPr>
          <w:rFonts w:ascii="Arial" w:cs="Arial" w:eastAsia="Arial" w:hAnsi="Arial"/>
          <w:sz w:val="18"/>
          <w:szCs w:val="18"/>
          <w:color w:val="auto"/>
        </w:rPr>
      </w:pPr>
    </w:p>
    <w:p>
      <w:pPr>
        <w:ind w:left="1960" w:hanging="317"/>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conforming changes to reflect that the corporation is a Nevada corporation,</w:t>
      </w:r>
    </w:p>
    <w:p>
      <w:pPr>
        <w:spacing w:after="0" w:line="9" w:lineRule="exact"/>
        <w:rPr>
          <w:rFonts w:ascii="Arial" w:cs="Arial" w:eastAsia="Arial" w:hAnsi="Arial"/>
          <w:sz w:val="18"/>
          <w:szCs w:val="18"/>
          <w:color w:val="auto"/>
        </w:rPr>
      </w:pPr>
    </w:p>
    <w:p>
      <w:pPr>
        <w:ind w:left="1960" w:hanging="367"/>
        <w:spacing w:after="0" w:line="181"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changing the date of the annual meeting of the shareholders to occur on or before June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each year,</w:t>
      </w:r>
    </w:p>
    <w:p>
      <w:pPr>
        <w:ind w:left="1960" w:hanging="357"/>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permitting the principal office of the corporation to be within or outside of Nevada,</w:t>
      </w:r>
    </w:p>
    <w:p>
      <w:pPr>
        <w:spacing w:after="0" w:line="7" w:lineRule="exact"/>
        <w:rPr>
          <w:rFonts w:ascii="Arial" w:cs="Arial" w:eastAsia="Arial" w:hAnsi="Arial"/>
          <w:sz w:val="18"/>
          <w:szCs w:val="18"/>
          <w:color w:val="auto"/>
        </w:rPr>
      </w:pPr>
    </w:p>
    <w:p>
      <w:pPr>
        <w:ind w:left="1960" w:hanging="307"/>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changing the requisite number of directors to not less than three (3) persons and not more than seven (7) persons,</w:t>
      </w:r>
    </w:p>
    <w:p>
      <w:pPr>
        <w:spacing w:after="0" w:line="9" w:lineRule="exact"/>
        <w:rPr>
          <w:rFonts w:ascii="Arial" w:cs="Arial" w:eastAsia="Arial" w:hAnsi="Arial"/>
          <w:sz w:val="18"/>
          <w:szCs w:val="18"/>
          <w:color w:val="auto"/>
        </w:rPr>
      </w:pPr>
    </w:p>
    <w:p>
      <w:pPr>
        <w:ind w:left="1960" w:hanging="357"/>
        <w:spacing w:after="0" w:line="250"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clarifying that the position of the Chairman of the Board is a position of employment and executive office with the corporation, and</w:t>
      </w:r>
    </w:p>
    <w:p>
      <w:pPr>
        <w:ind w:left="1960" w:hanging="407"/>
        <w:spacing w:after="0" w:line="323" w:lineRule="auto"/>
        <w:tabs>
          <w:tab w:leader="none" w:pos="1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clarifying that the bylaws may be amended, revised, or repealed or new bylaws may be adopted by a majority of the shareholders at a legal meeting of the shareholders entitled to vote or by a resolution adopted by a majority of the directors then in office.</w:t>
      </w:r>
    </w:p>
    <w:p>
      <w:pPr>
        <w:spacing w:after="0" w:line="16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6" w:lineRule="exact"/>
        <w:rPr>
          <w:sz w:val="20"/>
          <w:szCs w:val="20"/>
          <w:color w:val="auto"/>
        </w:rPr>
      </w:pPr>
    </w:p>
    <w:p>
      <w:pPr>
        <w:ind w:left="1300" w:hanging="29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Exhibit Number</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0000EE"/>
        </w:rPr>
        <w:t>3.1</w:t>
      </w:r>
      <w:r>
        <w:rPr>
          <w:rFonts w:ascii="Arial" w:cs="Arial" w:eastAsia="Arial" w:hAnsi="Arial"/>
          <w:sz w:val="16"/>
          <w:szCs w:val="16"/>
          <w:u w:val="single" w:color="auto"/>
          <w:color w:val="0000EE"/>
        </w:rPr>
        <w:t>Amended and Restated Bylaws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2010</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David Lester, President &amp; CEO</w:t>
      </w:r>
    </w:p>
    <w:p>
      <w:pPr>
        <w:spacing w:after="0" w:line="23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940"/>
          </w:cols>
          <w:pgMar w:left="240" w:top="513" w:right="71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11" w:lineRule="exact"/>
        <w:rPr>
          <w:sz w:val="20"/>
          <w:szCs w:val="20"/>
          <w:color w:val="auto"/>
        </w:rPr>
      </w:pPr>
    </w:p>
    <w:p>
      <w:pPr>
        <w:sectPr>
          <w:pgSz w:w="11900" w:h="16838" w:orient="portrait"/>
          <w:cols w:equalWidth="0" w:num="2">
            <w:col w:w="980" w:space="720"/>
            <w:col w:w="9240"/>
          </w:cols>
          <w:pgMar w:left="240" w:top="513" w:right="71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Bylaws</w:t>
      </w:r>
    </w:p>
    <w:p>
      <w:pPr>
        <w:spacing w:after="0" w:line="211" w:lineRule="exact"/>
        <w:rPr>
          <w:sz w:val="20"/>
          <w:szCs w:val="20"/>
          <w:color w:val="auto"/>
        </w:rPr>
      </w:pPr>
    </w:p>
    <w:p>
      <w:pPr>
        <w:sectPr>
          <w:pgSz w:w="11900" w:h="16838" w:orient="portrait"/>
          <w:cols w:equalWidth="0" w:num="2">
            <w:col w:w="940" w:space="720"/>
            <w:col w:w="9280"/>
          </w:cols>
          <w:pgMar w:left="240" w:top="513" w:right="719" w:bottom="1440" w:gutter="0" w:footer="0" w:header="0"/>
          <w:type w:val="continuous"/>
        </w:sectPr>
      </w:pPr>
    </w:p>
    <w:p>
      <w:pPr>
        <w:spacing w:after="0" w:line="18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type w:val="continuous"/>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5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Registered Office</w:t>
      </w:r>
      <w:r>
        <w:rPr>
          <w:rFonts w:ascii="Arial" w:cs="Arial" w:eastAsia="Arial" w:hAnsi="Arial"/>
          <w:sz w:val="18"/>
          <w:szCs w:val="18"/>
          <w:color w:val="auto"/>
        </w:rPr>
        <w:t>. The corporation shall at all times maintain a registered office in the State of Nevada, as determined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of the Corporation (the “Board”).</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Principal Office</w:t>
      </w:r>
      <w:r>
        <w:rPr>
          <w:rFonts w:ascii="Arial" w:cs="Arial" w:eastAsia="Arial" w:hAnsi="Arial"/>
          <w:sz w:val="18"/>
          <w:szCs w:val="18"/>
          <w:color w:val="auto"/>
        </w:rPr>
        <w:t>. The principal office of the Corporation shall be maintained at such place within or outside of the State of Nevada</w:t>
      </w:r>
      <w:r>
        <w:rPr>
          <w:rFonts w:ascii="Arial" w:cs="Arial" w:eastAsia="Arial" w:hAnsi="Arial"/>
          <w:sz w:val="18"/>
          <w:szCs w:val="18"/>
          <w:b w:val="1"/>
          <w:bCs w:val="1"/>
          <w:color w:val="auto"/>
        </w:rPr>
        <w:t xml:space="preserve"> </w:t>
      </w:r>
      <w:r>
        <w:rPr>
          <w:rFonts w:ascii="Arial" w:cs="Arial" w:eastAsia="Arial" w:hAnsi="Arial"/>
          <w:sz w:val="18"/>
          <w:szCs w:val="18"/>
          <w:color w:val="auto"/>
        </w:rPr>
        <w:t>as the Board shall designate.</w:t>
      </w:r>
    </w:p>
    <w:p>
      <w:pPr>
        <w:spacing w:after="0" w:line="18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Other Offices</w:t>
      </w:r>
      <w:r>
        <w:rPr>
          <w:rFonts w:ascii="Arial" w:cs="Arial" w:eastAsia="Arial" w:hAnsi="Arial"/>
          <w:sz w:val="18"/>
          <w:szCs w:val="18"/>
          <w:color w:val="auto"/>
        </w:rPr>
        <w:t>. The Corporation may also have offices at such other places within or outside of the State of Nevada as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from time to time designate or the business of the Corporation shall require.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w:t>
      </w:r>
    </w:p>
    <w:p>
      <w:pPr>
        <w:spacing w:after="0" w:line="23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of the Shareholders for the election of directors and the transaction of any business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powers of the Corporation shall be held on a date at the time set by the Board of Directors on or before June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each year, at which Meeting the Shareholders shall elect, by a plurality vote of those present at the meeting, a Board of Directors and shall transact such other busine ss as may properly be brought before the Meeting.</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shareholders, for any purpose or purposes, unless otherwise prescribed by statute,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called by the President and shall be so called at the request, in a writing stating the purpose(s) of the requested Special Meeting, of a majority of the Board of Directors or of shareholders who together hold at least 50.1% of the entire issued and outstanding capital stock of the Corporation and are entitled to vote. Business transacted at any special meeting of shareholders shall be limited to the purposes specifically described in the Notice of Meeting.</w:t>
      </w:r>
    </w:p>
    <w:p>
      <w:pPr>
        <w:spacing w:after="0" w:line="178"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u w:val="single" w:color="auto"/>
          <w:color w:val="auto"/>
        </w:rPr>
        <w:t>Place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All meetings of the shareholders shall be held at such place, within or outside the State of Nevada,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from time to time by the Board of Directors. If no designation is made, the place of the meeting shall be the principal offices of the Corporation.</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Notice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 written Notice of Meeting or, when applicable, Notice of Special Meeting, stating the purpose(s)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meeting is called and stating the place, date, and hour of the meeting, shall be delivered to each shareholder entitled to vote at such meeting not less than fourteen nor more than sixty days before the date of the meeting. If “delivery” is to be accomplished by mail, the Notice shall be deemed to be “delivered” when deposited i n the United States mail, postage prepaid, addressed to the shareholder at the last address recorded for such shareholder in the stock ledger/book(s)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 written Waiver of Notice, signed by the person(s) entitled to such notice, shall be deemed equivalent to the required notice.</w:t>
      </w:r>
    </w:p>
    <w:p>
      <w:pPr>
        <w:spacing w:after="0" w:line="2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List of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At least twenty days prior to any meeting of shareholders, the officer in charge of the stock ledger/books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make a complete list of all shareholders entitled to vote at the meeting, arranged in alphabetical order, showing the name, address, and number of shares held by each shareholder. Such list shall be produced and kept open at the principal offices of the Corporation for examination and/or inspection by any shareholder, for any purpo se, during ordinary business hours, for a period of not less than twenty days immediately preceding the meeting. The list shall also be produced at, and kept open during, the meeting, and may be inspected by any shareholder who is present at the meeting.</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a majority of the issued and outstanding shares of the Corporation and entitled to vote, present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by proxy, shall constitute a quorum at any meeting of the shareholders. lf, however, such quorum shall not be present or represented at any meeting of the shareholders, the shareholders entitled to vote, present in person or represented by proxy, shall have the power to adjourn the meeting without notice to a future date at which a quorum shall be pres ent. At such adjourned meeting at which a quorum shall be present or represented, any business may be transacted which might have been transacted at the meeting as originally noticed. If the adjournment is for more than thirty days, a notice of the adjourned meeting shall be given to each shareholder of record entitled to vote at the meeting.</w:t>
      </w:r>
    </w:p>
    <w:p>
      <w:pPr>
        <w:spacing w:after="0" w:line="21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Proxies</w:t>
      </w:r>
      <w:r>
        <w:rPr>
          <w:rFonts w:ascii="Arial" w:cs="Arial" w:eastAsia="Arial" w:hAnsi="Arial"/>
          <w:sz w:val="17"/>
          <w:szCs w:val="17"/>
          <w:b w:val="1"/>
          <w:bCs w:val="1"/>
          <w:color w:val="auto"/>
        </w:rPr>
        <w:t xml:space="preserve">. </w:t>
      </w:r>
      <w:r>
        <w:rPr>
          <w:rFonts w:ascii="Arial" w:cs="Arial" w:eastAsia="Arial" w:hAnsi="Arial"/>
          <w:sz w:val="17"/>
          <w:szCs w:val="17"/>
          <w:color w:val="auto"/>
        </w:rPr>
        <w:t>A written proxy, executed by a shareholder or his or her duly authorized attorney-in-fact and filed with the Secretary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before or at the time of any meeting of shareholders, may be used to vote any or all of the voting shares of such shareholder. Unless specifically provided otherwise in the written proxy, no proxy shall be voted on after the first anniversary of its execution. Every proxy shall be revocable by the shareholder executing it, exce pt where an irrevocable proxy is permitted by statute and the proxy specifically states that it shall be irrevocable.</w:t>
      </w:r>
    </w:p>
    <w:p>
      <w:pPr>
        <w:spacing w:after="0" w:line="19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Voting</w:t>
      </w:r>
      <w:r>
        <w:rPr>
          <w:rFonts w:ascii="Arial" w:cs="Arial" w:eastAsia="Arial" w:hAnsi="Arial"/>
          <w:sz w:val="16"/>
          <w:szCs w:val="16"/>
          <w:b w:val="1"/>
          <w:bCs w:val="1"/>
          <w:color w:val="auto"/>
        </w:rPr>
        <w:t xml:space="preserve">. </w:t>
      </w:r>
      <w:r>
        <w:rPr>
          <w:rFonts w:ascii="Arial" w:cs="Arial" w:eastAsia="Arial" w:hAnsi="Arial"/>
          <w:sz w:val="16"/>
          <w:szCs w:val="16"/>
          <w:color w:val="auto"/>
        </w:rPr>
        <w:t>When a quorum is present at any meeting, the vote of the holders of a majority of the stock having voting power present in</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represented by proxy shall decide any question brought before such meeting, unless the question is one upon which by express provision of the statutes or of the incorporating documents, a different vote is required, in which case such express provision shall govern and control the decision of such question. Unless otherwise provided in the inco rporating documents or by statute, each shareholder shall at every meeting of the shareholders be entitled to one vote in person or by proxy for each share of the capital stock having voting power held by such shareholder. Shares of its own stock belonging to the Corporation shall not be voted, directly or indirectly, at any meeting and shall not be counted in determining the total number of outstanding shares.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Written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provided by law or in the incorporating documents, any action required to be taken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of the Corporation, or any other action which may be taken at any meeting of the shareholders, may be taken without a meeting, without notice and without a vote, if a written consent, setting forth the action so taken shall be signed by the holders of outstanding stock having not less than the minimum number of votes that would be necessary to auth orize or take such action at a meeting at which all shares entitled to vote thereon were present and voted. Any such consent shall be filed with the minutes of the Corporation.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Function, Authority, and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property, business, and affairs of the Corporation shall be managed by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which may exercise all such powers of the Corporation and do all such lawful acts and things as are not by law or otherwise required to be exercised by the shareholders. The Board of Directors shall have the authority from time to time to fix the compensation of Directors and to authorize the payment of expenses relating to service on the Board.</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Number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have no less than three (3) and no more than Seven (7) Directors serving on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Corporation may increase or reduce the total number of Directors at any time by vote of the Board of Directors.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Election and Term</w:t>
      </w:r>
      <w:r>
        <w:rPr>
          <w:rFonts w:ascii="Arial" w:cs="Arial" w:eastAsia="Arial" w:hAnsi="Arial"/>
          <w:sz w:val="18"/>
          <w:szCs w:val="18"/>
          <w:b w:val="1"/>
          <w:bCs w:val="1"/>
          <w:color w:val="auto"/>
        </w:rPr>
        <w:t xml:space="preserve">. </w:t>
      </w:r>
      <w:r>
        <w:rPr>
          <w:rFonts w:ascii="Arial" w:cs="Arial" w:eastAsia="Arial" w:hAnsi="Arial"/>
          <w:sz w:val="18"/>
          <w:szCs w:val="18"/>
          <w:color w:val="auto"/>
        </w:rPr>
        <w:t>Each person named in the Articles or Certificate of Incorporation as a member of the first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hold such office until the First Meeting of Shareholders and until his or her successor shall have been elected and qualified or until his or her resignation, removal, or death.</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First Meeting of Shareholders and at each annual meeting thereafter, the shareholders shall elect directors to hold office until the next election, subject to the requirements of the Corporation’s Articles of Incorporation and any certificate evidencing the Board of Directors’ designation of any series or class of preferred stock of the Corporation (“Certificate of Designation”). Each Director shall hold such office until his or her successor shall have been elected and qualified or until his or her resignation, removal, or death.</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b w:val="1"/>
          <w:bCs w:val="1"/>
          <w:u w:val="single" w:color="auto"/>
          <w:color w:val="auto"/>
        </w:rPr>
        <w:t>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requirements of the Corporation’s Articles of Incorporation and any Certificate of Designation, any</w:t>
      </w:r>
      <w:r>
        <w:rPr>
          <w:rFonts w:ascii="Arial" w:cs="Arial" w:eastAsia="Arial" w:hAnsi="Arial"/>
          <w:sz w:val="17"/>
          <w:szCs w:val="17"/>
          <w:b w:val="1"/>
          <w:bCs w:val="1"/>
          <w:color w:val="auto"/>
        </w:rPr>
        <w:t xml:space="preserve"> </w:t>
      </w:r>
      <w:r>
        <w:rPr>
          <w:rFonts w:ascii="Arial" w:cs="Arial" w:eastAsia="Arial" w:hAnsi="Arial"/>
          <w:sz w:val="17"/>
          <w:szCs w:val="17"/>
          <w:color w:val="auto"/>
        </w:rPr>
        <w:t>vacancies and newly created directorships resulting from any increase in the authorized number of directors may be filled by the affirmative vote of a majority of the directors then in office, though less than a quorum of Directors, or by a sole remaining director, and the directors so chosen shall hold office until the next annual election and until their success ors are duly elected and qualified, or until his or her resignation, removal, or death.</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requirements of the Corporation’s Articles of Incorporation and any Certificate of Designation, at an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or at a Special Meeting of Shareholders called expressly for such purpose, any Director(s) or the entire Board of Directors may be removed, with or without cause, by a majority vote of the issued and outstanding shares of the Corporation eligible to vote.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Place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the Corporation may hold meetings, both regular and special, either within or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Nevada, at such place as may be designated from time to time by the Board. If no designation is made, the place of meetings shall be the principal offices of the Corporation.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spacing w:after="0" w:line="281"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Regular meetings of the Board of Directors may be held with forty-eight (48) hours’ notice on such dates and at</w:t>
      </w:r>
      <w:r>
        <w:rPr>
          <w:rFonts w:ascii="Arial" w:cs="Arial" w:eastAsia="Arial" w:hAnsi="Arial"/>
          <w:sz w:val="17"/>
          <w:szCs w:val="17"/>
          <w:b w:val="1"/>
          <w:bCs w:val="1"/>
          <w:color w:val="auto"/>
        </w:rPr>
        <w:t xml:space="preserve"> </w:t>
      </w:r>
      <w:r>
        <w:rPr>
          <w:rFonts w:ascii="Arial" w:cs="Arial" w:eastAsia="Arial" w:hAnsi="Arial"/>
          <w:sz w:val="17"/>
          <w:szCs w:val="17"/>
          <w:color w:val="auto"/>
        </w:rPr>
        <w:t>such times as shall from time to time be determined by the Board of Directors. Special meetings of the Board of Directors may be called by the President on two days’ notice to each director, by phone, mail, electronic mail, or telegram, setting forth the time, place, and purpose of the meeting. Special meetings shall be called by the President or Secretary in like manner and on like notice on the written request of at least two directors.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Notice of a meeting need not be given to any Director who signs a Waiver of Notice either before or after a meeting. Attendance of a Director at a meeting shall constitute a Waiver of Notice of such meeting and a waiver of any and all objections to the place or time of the meeting, unless the Director states, at the beginning of the meeting, any objections to the transaction of business because the meeting was not lawfully called or convened.</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Telephonic Meetings and Action Without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of Directors may participate in a meeting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as if present in person by means of a conference telephone or similar communications equipment by means of which all persons participating in the meeting can hear each other at the same time. Any action required to be taken at a meeting of the Board or which may be taken at any meeting of the Board, may be taken without a meeting, if all Directors consent the reto in writing, and such writing(s) is/are filed with the Minutes of the proceedings of the Board. Such consent shall have the same effect as a unanimous vote.</w:t>
      </w:r>
    </w:p>
    <w:p>
      <w:pPr>
        <w:spacing w:after="0" w:line="18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Voting</w:t>
      </w:r>
      <w:r>
        <w:rPr>
          <w:rFonts w:ascii="Arial" w:cs="Arial" w:eastAsia="Arial" w:hAnsi="Arial"/>
          <w:sz w:val="18"/>
          <w:szCs w:val="18"/>
          <w:b w:val="1"/>
          <w:bCs w:val="1"/>
          <w:color w:val="auto"/>
        </w:rPr>
        <w:t xml:space="preserve">. </w:t>
      </w:r>
      <w:r>
        <w:rPr>
          <w:rFonts w:ascii="Arial" w:cs="Arial" w:eastAsia="Arial" w:hAnsi="Arial"/>
          <w:sz w:val="18"/>
          <w:szCs w:val="18"/>
          <w:color w:val="auto"/>
        </w:rPr>
        <w:t>A majority of directors shall constitute a quorum for the transaction of business and the act of a majority of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at any meeting at which there is a quorum shall be the act of the Board of Directors. lf a quorum is not present, a majority of the directors present may adjourn the meeting until an announced date and time.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Presumption of Assent</w:t>
      </w:r>
      <w:r>
        <w:rPr>
          <w:rFonts w:ascii="Arial" w:cs="Arial" w:eastAsia="Arial" w:hAnsi="Arial"/>
          <w:sz w:val="18"/>
          <w:szCs w:val="18"/>
          <w:b w:val="1"/>
          <w:bCs w:val="1"/>
          <w:color w:val="auto"/>
        </w:rPr>
        <w:t xml:space="preserve">. </w:t>
      </w:r>
      <w:r>
        <w:rPr>
          <w:rFonts w:ascii="Arial" w:cs="Arial" w:eastAsia="Arial" w:hAnsi="Arial"/>
          <w:sz w:val="18"/>
          <w:szCs w:val="18"/>
          <w:color w:val="auto"/>
        </w:rPr>
        <w:t>At any meeting of the Board at which action is taken on a corporate matter, each Director in attendance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he presumed to assent to the action unless such director’s dissent is entered in the Minutes of the meeting or unless any such dissent is filed with the Secretary.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of the Corporation shall be elected by the Board of Directors and shall consist of a President,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Presidents, a Secretary, and a Treasurer. The Board of Directors may also choose additional officers or assistant officers.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Election and Term</w:t>
      </w:r>
      <w:r>
        <w:rPr>
          <w:rFonts w:ascii="Arial" w:cs="Arial" w:eastAsia="Arial" w:hAnsi="Arial"/>
          <w:sz w:val="18"/>
          <w:szCs w:val="18"/>
          <w:b w:val="1"/>
          <w:bCs w:val="1"/>
          <w:color w:val="auto"/>
        </w:rPr>
        <w:t xml:space="preserve">. </w:t>
      </w:r>
      <w:r>
        <w:rPr>
          <w:rFonts w:ascii="Arial" w:cs="Arial" w:eastAsia="Arial" w:hAnsi="Arial"/>
          <w:sz w:val="18"/>
          <w:szCs w:val="18"/>
          <w:color w:val="auto"/>
        </w:rPr>
        <w:t>At its first meeting and following each Annual Meeting of Shareholders, the Board shall elect the officers.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shall hold his or her office until his or her successor shall be duly elected and qualified, or until his or her resignation, removal, or death.</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b w:val="1"/>
                <w:bCs w:val="1"/>
                <w:color w:val="auto"/>
              </w:rPr>
              <w:t>Section 3.</w:t>
            </w:r>
          </w:p>
        </w:tc>
        <w:tc>
          <w:tcPr>
            <w:tcW w:w="260" w:type="dxa"/>
            <w:vAlign w:val="bottom"/>
          </w:tcPr>
          <w:p>
            <w:pPr>
              <w:spacing w:after="0"/>
              <w:rPr>
                <w:sz w:val="17"/>
                <w:szCs w:val="17"/>
                <w:color w:val="auto"/>
              </w:rPr>
            </w:pPr>
          </w:p>
        </w:tc>
        <w:tc>
          <w:tcPr>
            <w:tcW w:w="9400" w:type="dxa"/>
            <w:vAlign w:val="bottom"/>
            <w:gridSpan w:val="3"/>
          </w:tcPr>
          <w:p>
            <w:pPr>
              <w:spacing w:after="0"/>
              <w:rPr>
                <w:sz w:val="20"/>
                <w:szCs w:val="20"/>
                <w:color w:val="auto"/>
              </w:rPr>
            </w:pPr>
            <w:r>
              <w:rPr>
                <w:rFonts w:ascii="Arial" w:cs="Arial" w:eastAsia="Arial" w:hAnsi="Arial"/>
                <w:sz w:val="18"/>
                <w:szCs w:val="18"/>
                <w:b w:val="1"/>
                <w:bCs w:val="1"/>
                <w:color w:val="auto"/>
                <w:w w:val="94"/>
              </w:rPr>
              <w:t xml:space="preserve">Removal. </w:t>
            </w:r>
            <w:r>
              <w:rPr>
                <w:rFonts w:ascii="Arial" w:cs="Arial" w:eastAsia="Arial" w:hAnsi="Arial"/>
                <w:sz w:val="18"/>
                <w:szCs w:val="18"/>
                <w:color w:val="auto"/>
                <w:w w:val="94"/>
              </w:rPr>
              <w:t>Any officer elected or appointed by the Board of Directors may be removed at any time by the affirmative vote of a</w:t>
            </w:r>
          </w:p>
        </w:tc>
      </w:tr>
      <w:tr>
        <w:trPr>
          <w:trHeight w:val="237"/>
        </w:trPr>
        <w:tc>
          <w:tcPr>
            <w:tcW w:w="1740" w:type="dxa"/>
            <w:vAlign w:val="bottom"/>
          </w:tcPr>
          <w:p>
            <w:pPr>
              <w:spacing w:after="0"/>
              <w:rPr>
                <w:sz w:val="20"/>
                <w:szCs w:val="20"/>
                <w:color w:val="auto"/>
              </w:rPr>
            </w:pPr>
            <w:r>
              <w:rPr>
                <w:rFonts w:ascii="Arial" w:cs="Arial" w:eastAsia="Arial" w:hAnsi="Arial"/>
                <w:sz w:val="18"/>
                <w:szCs w:val="18"/>
                <w:color w:val="auto"/>
              </w:rPr>
              <w:t>majority of Directors.</w:t>
            </w:r>
          </w:p>
        </w:tc>
        <w:tc>
          <w:tcPr>
            <w:tcW w:w="2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720" w:type="dxa"/>
            <w:vAlign w:val="bottom"/>
          </w:tcPr>
          <w:p>
            <w:pPr>
              <w:spacing w:after="0"/>
              <w:rPr>
                <w:sz w:val="20"/>
                <w:szCs w:val="20"/>
                <w:color w:val="auto"/>
              </w:rPr>
            </w:pPr>
          </w:p>
        </w:tc>
      </w:tr>
      <w:tr>
        <w:trPr>
          <w:trHeight w:val="392"/>
        </w:trPr>
        <w:tc>
          <w:tcPr>
            <w:tcW w:w="1740" w:type="dxa"/>
            <w:vAlign w:val="bottom"/>
          </w:tcPr>
          <w:p>
            <w:pPr>
              <w:spacing w:after="0"/>
              <w:rPr>
                <w:sz w:val="20"/>
                <w:szCs w:val="20"/>
                <w:color w:val="auto"/>
              </w:rPr>
            </w:pPr>
            <w:r>
              <w:rPr>
                <w:rFonts w:ascii="Arial" w:cs="Arial" w:eastAsia="Arial" w:hAnsi="Arial"/>
                <w:sz w:val="18"/>
                <w:szCs w:val="18"/>
                <w:b w:val="1"/>
                <w:bCs w:val="1"/>
                <w:color w:val="auto"/>
              </w:rPr>
              <w:t>Section 4.</w:t>
            </w:r>
          </w:p>
        </w:tc>
        <w:tc>
          <w:tcPr>
            <w:tcW w:w="96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Salaries. </w:t>
            </w:r>
            <w:r>
              <w:rPr>
                <w:rFonts w:ascii="Arial" w:cs="Arial" w:eastAsia="Arial" w:hAnsi="Arial"/>
                <w:sz w:val="18"/>
                <w:szCs w:val="18"/>
                <w:color w:val="auto"/>
              </w:rPr>
              <w:t>Officers’ salaries shall be fixed from time to time by the Board of Directors.</w:t>
            </w:r>
          </w:p>
        </w:tc>
      </w:tr>
      <w:tr>
        <w:trPr>
          <w:trHeight w:val="20"/>
        </w:trPr>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Chairman of the Board</w:t>
      </w:r>
      <w:r>
        <w:rPr>
          <w:rFonts w:ascii="Arial" w:cs="Arial" w:eastAsia="Arial" w:hAnsi="Arial"/>
          <w:sz w:val="18"/>
          <w:szCs w:val="18"/>
          <w:color w:val="auto"/>
        </w:rPr>
        <w:t>. The Board shall appoint one of its members to serve as the Chairman of the Board to serve at the pleasure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The Chairman shall, if present, preside at meetings of shareholders of the Corporation and at meetings of the Board. The position of Chairman shall be deemed a position of employment and executive office. The Chairman shall have such other duties and responsibilities as may from time to time be assigned to him or her by the Board or prescribed by these Bylaws.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President shall be the chief executive officer of the Corporation and shall have general and active supervision and</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of the business and affairs of the Corporation. He or she shall enforce and/or effect all orders and resolutions of the Board of Directors and shall preside at all Shareholders’ and Board of Directors’ meetings. The President shall have the authority to sign checks and to execute all bonds, deeds, mortgages, conveyances, contracts, and other instruments on behalf of the Corporation. The President shall have the power to appoint or hire such agents and employees as in his or her judgment may be necessary or proper for the transaction of the business or affairs of the Corporation.</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The Vice Presidents shall, in the absence of the President, perform and exercise the duties and powers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with the same force and effect as if performed by the President and shall generally assist the President and perform any duties given to him or her from time to time by the Board of Directors.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b w:val="1"/>
          <w:bCs w:val="1"/>
          <w:u w:val="single" w:color="auto"/>
          <w:color w:val="auto"/>
        </w:rPr>
        <w:t>Secretary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Secretary shall have custody of and maintain the non-financial corporate records of the Corporation and he or she</w:t>
      </w:r>
      <w:r>
        <w:rPr>
          <w:rFonts w:ascii="Arial" w:cs="Arial" w:eastAsia="Arial" w:hAnsi="Arial"/>
          <w:sz w:val="17"/>
          <w:szCs w:val="17"/>
          <w:b w:val="1"/>
          <w:bCs w:val="1"/>
          <w:color w:val="auto"/>
        </w:rPr>
        <w:t xml:space="preserve"> </w:t>
      </w:r>
      <w:r>
        <w:rPr>
          <w:rFonts w:ascii="Arial" w:cs="Arial" w:eastAsia="Arial" w:hAnsi="Arial"/>
          <w:sz w:val="17"/>
          <w:szCs w:val="17"/>
          <w:color w:val="auto"/>
        </w:rPr>
        <w:t>shall attend all meetings of the Board of Directors and all meetings of the shareholders and record all the proceedings of the meetings of the Corporation and of the Board of Directors in a book to be kept for that purpose. The Secretary shall give, or cause to be given, notice of all meetings of the shareholders and of the Board of Directors, and shall pe rform such other duties as may be prescribed by the Board of Directors or President.</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Treasurer</w:t>
      </w:r>
      <w:r>
        <w:rPr>
          <w:rFonts w:ascii="Arial" w:cs="Arial" w:eastAsia="Arial" w:hAnsi="Arial"/>
          <w:sz w:val="16"/>
          <w:szCs w:val="16"/>
          <w:b w:val="1"/>
          <w:bCs w:val="1"/>
          <w:color w:val="auto"/>
        </w:rPr>
        <w:t xml:space="preserve">. </w:t>
      </w:r>
      <w:r>
        <w:rPr>
          <w:rFonts w:ascii="Arial" w:cs="Arial" w:eastAsia="Arial" w:hAnsi="Arial"/>
          <w:sz w:val="16"/>
          <w:szCs w:val="16"/>
          <w:color w:val="auto"/>
        </w:rPr>
        <w:t>The Treasurer shall have the custody of the corporate funds and financial records and shall keep full and accurate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of receipts and disbursements.. He or she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the Board of Directors, and the Shareholders at regular meetings, or when the Board of Directors so requires, an account of all of his or her transactions as Treasurer and of the financial condition of the Corporation.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760" w:type="dxa"/>
            <w:vAlign w:val="bottom"/>
          </w:tcPr>
          <w:p>
            <w:pPr>
              <w:jc w:val="center"/>
              <w:ind w:right="3570"/>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1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760" w:type="dxa"/>
            <w:vAlign w:val="bottom"/>
          </w:tcPr>
          <w:p>
            <w:pPr>
              <w:jc w:val="center"/>
              <w:ind w:right="3550"/>
              <w:spacing w:after="0"/>
              <w:rPr>
                <w:sz w:val="20"/>
                <w:szCs w:val="20"/>
                <w:color w:val="auto"/>
              </w:rPr>
            </w:pPr>
            <w:r>
              <w:rPr>
                <w:rFonts w:ascii="Arial" w:cs="Arial" w:eastAsia="Arial" w:hAnsi="Arial"/>
                <w:sz w:val="18"/>
                <w:szCs w:val="18"/>
                <w:b w:val="1"/>
                <w:bCs w:val="1"/>
                <w:color w:val="auto"/>
              </w:rPr>
              <w:t>STOCK CERTIFICATES</w:t>
            </w:r>
          </w:p>
        </w:tc>
      </w:tr>
      <w:tr>
        <w:trPr>
          <w:trHeight w:val="392"/>
        </w:trPr>
        <w:tc>
          <w:tcPr>
            <w:tcW w:w="1920" w:type="dxa"/>
            <w:vAlign w:val="bottom"/>
          </w:tcPr>
          <w:p>
            <w:pPr>
              <w:spacing w:after="0"/>
              <w:rPr>
                <w:sz w:val="20"/>
                <w:szCs w:val="20"/>
                <w:color w:val="auto"/>
              </w:rPr>
            </w:pPr>
            <w:r>
              <w:rPr>
                <w:rFonts w:ascii="Arial" w:cs="Arial" w:eastAsia="Arial" w:hAnsi="Arial"/>
                <w:sz w:val="18"/>
                <w:szCs w:val="18"/>
                <w:b w:val="1"/>
                <w:bCs w:val="1"/>
                <w:color w:val="auto"/>
              </w:rPr>
              <w:t>Section 1.</w:t>
            </w:r>
          </w:p>
        </w:tc>
        <w:tc>
          <w:tcPr>
            <w:tcW w:w="9500" w:type="dxa"/>
            <w:vAlign w:val="bottom"/>
            <w:gridSpan w:val="2"/>
          </w:tcPr>
          <w:p>
            <w:pPr>
              <w:spacing w:after="0"/>
              <w:rPr>
                <w:sz w:val="20"/>
                <w:szCs w:val="20"/>
                <w:color w:val="auto"/>
              </w:rPr>
            </w:pPr>
            <w:r>
              <w:rPr>
                <w:rFonts w:ascii="Arial" w:cs="Arial" w:eastAsia="Arial" w:hAnsi="Arial"/>
                <w:sz w:val="18"/>
                <w:szCs w:val="18"/>
                <w:b w:val="1"/>
                <w:bCs w:val="1"/>
                <w:color w:val="auto"/>
                <w:w w:val="93"/>
              </w:rPr>
              <w:t xml:space="preserve">Certificates for Shares. </w:t>
            </w:r>
            <w:r>
              <w:rPr>
                <w:rFonts w:ascii="Arial" w:cs="Arial" w:eastAsia="Arial" w:hAnsi="Arial"/>
                <w:sz w:val="18"/>
                <w:szCs w:val="18"/>
                <w:color w:val="auto"/>
                <w:w w:val="93"/>
              </w:rPr>
              <w:t>Every holder of shares of the Corporation shall be entitled to have a certificate certifying the number of</w:t>
            </w:r>
          </w:p>
        </w:tc>
      </w:tr>
      <w:tr>
        <w:trPr>
          <w:trHeight w:val="20"/>
        </w:trPr>
        <w:tc>
          <w:tcPr>
            <w:tcW w:w="19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shares owned by that person. Certificates representing shares of the Corporation shall be in such form as shall be determined by the Board of Directors. Such certificates shall be signed by the President and by the Secretary or by such other officers authorized by law and by the Board of Directors so to do, and sealed with the corporate seal.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canceled and no new certificate shall be issued until the former certificate for a like number of shares shall have been surrendered and canceled, except that in case of a lost, destroyed, or mutilated certificate, a new one may be issued therefor upon such terms and indemnity to the Corporation as the Board of Directors may prescribe.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Transfer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register a Stock Certificate presented to it for transfer provided that it is properly endorsed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holder of record or by his or her duly authorized representative, who shall furnish proper evidence of authority to transfer.</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Lost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may direct a new certificate or certificates to be issued in place of any certificate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theretofore issued by the Corporation alleged to have been lost, stolen or destroyed, upon the making of an affidavit of that fact by the person claiming the certificate of stock to be lost, stolen or destroyed.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indemnify to the full extent permitted by law any person who is made, or threatened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a party to any threatened, pending or completed action, suit or proceeding (whether civil, criminal, administrative or investigative) by reason of the fact that he or she, his or her testator or intestate is or was a director, officer, employee or agent of the Corporation or serves or served any other enterprise at the request of the Corporation if the per son (a) is not liable pursuant to NRS 78.138 or (b) acted in good faith and in a manner which he or she reasonably believed to be in or not opposed to the best interests of the corporation and, with respect to any criminal action or proceeding, had no reasonable cause to believe the conduct was unlawful.</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A corporation may purchase and maintain insurance on behalf of an individual who is or was a director,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agent of the Corporation, or who, while a director, officer, employee, or agent of the Corporation, is or was serving at the request of the Corporation as a director, officer, partner, trustee, employee, or agent of another foreign or domestic corporation, partnership, joint venture, trust, employee benefit plan, or other enterprise, against liability asserted against or incurred by him or her in that capacity or arising from his or her status as a director, officer, employee, or agent, whether or not the Corporation would have power to indemnify him or her against the same liability under paragraph 1 of this article.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ind w:left="51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Corporation shall be from January 1 to December 31.</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bylaws may be amended, revised, or repealed or new bylaws may be adopted by a majority of the shareholders at a legal meeting of the shareholders entitled to vote or by a resolution adopted by a majority of the directors then in office.</w:t>
      </w: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These Amended and Restated Bylaws were adopted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by resolution of the Directors on July 15, 2010.</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86" w:right="45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2019-12-11T07:36:56Z</dcterms:created>
  <dcterms:modified xsi:type="dcterms:W3CDTF">2019-12-11T07:36:56Z</dcterms:modified>
</cp:coreProperties>
</file>