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January 14, 2013</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63" w:lineRule="exact"/>
        <w:rPr>
          <w:sz w:val="20"/>
          <w:szCs w:val="20"/>
          <w:color w:val="auto"/>
        </w:rPr>
      </w:pPr>
    </w:p>
    <w:p>
      <w:pPr>
        <w:ind w:left="540" w:right="740"/>
        <w:spacing w:after="0" w:line="435" w:lineRule="auto"/>
        <w:rPr>
          <w:sz w:val="20"/>
          <w:szCs w:val="20"/>
          <w:color w:val="auto"/>
        </w:rPr>
      </w:pPr>
      <w:r>
        <w:rPr>
          <w:rFonts w:ascii="Arial" w:cs="Arial" w:eastAsia="Arial" w:hAnsi="Arial"/>
          <w:sz w:val="22"/>
          <w:szCs w:val="22"/>
          <w:color w:val="auto"/>
        </w:rPr>
        <w:t>Mr. Stastney will serve as Chairman and Chief Executive Officer of our company for a period of twelve (12) months; Mr. Stastney will earn a base salary of $175,000;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-508000</wp:posOffset>
            </wp:positionV>
            <wp:extent cx="4318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180"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-216535</wp:posOffset>
            </wp:positionV>
            <wp:extent cx="4318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540" w:right="240"/>
        <w:spacing w:after="0" w:line="251" w:lineRule="auto"/>
        <w:rPr>
          <w:sz w:val="20"/>
          <w:szCs w:val="20"/>
          <w:color w:val="auto"/>
        </w:rPr>
      </w:pPr>
      <w:r>
        <w:rPr>
          <w:rFonts w:ascii="Arial" w:cs="Arial" w:eastAsia="Arial" w:hAnsi="Arial"/>
          <w:sz w:val="22"/>
          <w:szCs w:val="22"/>
          <w:color w:val="auto"/>
        </w:rPr>
        <w:t>We will issue to Mr. Stastney an option to acquire two million (2,000,000) shares of our common stock at an exercise price per share of $1.00 with a term of 5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-261620</wp:posOffset>
            </wp:positionV>
            <wp:extent cx="4318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Mr. Stastney will be entitled to participate in any employee benefit plans, as established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-78740</wp:posOffset>
            </wp:positionV>
            <wp:extent cx="4318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Securities Redemption Option Agreement and Employment Agreement does not purport to be complete and is qualified in its entirety by reference to the complete text of Securities Redemption Option Agreement and Employment Agreement filed as Exhibits 10.1 and 10.2 hereto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into this Item 3.02 by reference.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issuance of an option to Mr. Stastney under his Employment Agreement was made in reliance upon exemptions from registration pursuant to Section 4(2) under the Securities Act of 1933 and Rule 506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into this Item 5.02 by reference.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appointed Shad Stastney as Chairman and Chief Executive Officer of our company, to hold office as provided for in his Employment Agreement. David Lester has resigned as our President and Chief Executive Officer, and has assumed the positions of Chief Operating Officer, Secretary and Treasurer of our company. David Harrell has resigned as our Chairman, and has assumed the positions of Vice Chairman and Chief Strategic officer of our company.</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employment histories for Shad Stastney, David Lester and David Harrell are provided for in our Annual Report on Form 10-K filed with the Securities and Exchange Commission on March 30, 2012 (the “Annual Report”), which is incorporated herein by reference.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There are no family relationships among any of our current or former directors or executive officers.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newly-appointed officers have not had any material direct or indirect interest in any of our transactions or proposed transactions over the last two years, except as provided herein and as described in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4900" w:type="dxa"/>
            <w:vAlign w:val="bottom"/>
            <w:gridSpan w:val="3"/>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3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420" w:type="dxa"/>
            <w:vAlign w:val="bottom"/>
          </w:tcPr>
          <w:p>
            <w:pPr>
              <w:spacing w:after="0"/>
              <w:rPr>
                <w:sz w:val="16"/>
                <w:szCs w:val="16"/>
                <w:color w:val="auto"/>
              </w:rPr>
            </w:pPr>
          </w:p>
        </w:tc>
        <w:tc>
          <w:tcPr>
            <w:tcW w:w="35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9"/>
              </w:rPr>
              <w:t>Employment Agreement, dated January 14, 2013</w:t>
            </w:r>
          </w:p>
        </w:tc>
        <w:tc>
          <w:tcPr>
            <w:tcW w:w="940" w:type="dxa"/>
            <w:vAlign w:val="bottom"/>
          </w:tcPr>
          <w:p>
            <w:pPr>
              <w:spacing w:after="0"/>
              <w:rPr>
                <w:sz w:val="16"/>
                <w:szCs w:val="16"/>
                <w:color w:val="auto"/>
              </w:rPr>
            </w:pPr>
          </w:p>
        </w:tc>
      </w:tr>
      <w:tr>
        <w:trPr>
          <w:trHeight w:val="453"/>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80" w:type="dxa"/>
            <w:vAlign w:val="bottom"/>
            <w:gridSpan w:val="2"/>
          </w:tcPr>
          <w:p>
            <w:pPr>
              <w:ind w:left="3320"/>
              <w:spacing w:after="0"/>
              <w:rPr>
                <w:sz w:val="20"/>
                <w:szCs w:val="20"/>
                <w:color w:val="auto"/>
              </w:rPr>
            </w:pPr>
            <w:r>
              <w:rPr>
                <w:rFonts w:ascii="Arial" w:cs="Arial" w:eastAsia="Arial" w:hAnsi="Arial"/>
                <w:sz w:val="18"/>
                <w:szCs w:val="18"/>
                <w:b w:val="1"/>
                <w:bCs w:val="1"/>
                <w:color w:val="auto"/>
                <w:w w:val="96"/>
              </w:rPr>
              <w:t>SIGNATURES</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Shad Stastney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16, 2013</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41" w:right="41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EMPLOYMENT AGREEMENT</w:t>
      </w:r>
    </w:p>
    <w:p>
      <w:pPr>
        <w:spacing w:after="0" w:line="200" w:lineRule="exact"/>
        <w:rPr>
          <w:sz w:val="20"/>
          <w:szCs w:val="20"/>
          <w:color w:val="auto"/>
        </w:rPr>
      </w:pPr>
    </w:p>
    <w:p>
      <w:pPr>
        <w:spacing w:after="0" w:line="245" w:lineRule="exact"/>
        <w:rPr>
          <w:sz w:val="20"/>
          <w:szCs w:val="20"/>
          <w:color w:val="auto"/>
        </w:rPr>
      </w:pPr>
    </w:p>
    <w:p>
      <w:pPr>
        <w:ind w:left="20" w:right="1360"/>
        <w:spacing w:after="0" w:line="277" w:lineRule="auto"/>
        <w:rPr>
          <w:sz w:val="20"/>
          <w:szCs w:val="20"/>
          <w:color w:val="auto"/>
        </w:rPr>
      </w:pPr>
      <w:r>
        <w:rPr>
          <w:rFonts w:ascii="Arial" w:cs="Arial" w:eastAsia="Arial" w:hAnsi="Arial"/>
          <w:sz w:val="18"/>
          <w:szCs w:val="18"/>
          <w:color w:val="auto"/>
        </w:rPr>
        <w:t>THIS AGREEMENT, made and entered into this 10th day of January, 2013, by and between OptimizeRx Corporation, a Nevada Company, hereinafter referred to as "Employer' and Shad Stastney, hereinafter referred to as the "Employee".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ind w:left="20" w:right="560"/>
        <w:spacing w:after="0" w:line="261" w:lineRule="auto"/>
        <w:rPr>
          <w:sz w:val="20"/>
          <w:szCs w:val="20"/>
          <w:color w:val="auto"/>
        </w:rPr>
      </w:pPr>
      <w:r>
        <w:rPr>
          <w:rFonts w:ascii="Arial" w:cs="Arial" w:eastAsia="Arial" w:hAnsi="Arial"/>
          <w:sz w:val="18"/>
          <w:szCs w:val="18"/>
          <w:color w:val="auto"/>
        </w:rPr>
        <w:t>The Employer is engaged in the business of developing and marketing healthcare technology and services, and desires the Employee as Chairman and Chief Executive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 IS THEREFORE AGREED:</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 of Employment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Employer hereby employs the Employee and the Employee hereby accepts employment with the Employer beginning on January 10, 2013.</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Duties of Employee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Employee shall perform such duties as are consistent with the duties of Chairman and Chief Executive Officer, as approved by the Board of Directors of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Company. These duties include, but are not limited 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Providing leadership to position the company at the forefront of the industry.</w:t>
      </w:r>
    </w:p>
    <w:p>
      <w:pPr>
        <w:spacing w:after="0" w:line="23"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Developing and overseeing execution of a strategic plan to advance the company's mission and objectives and to maximize revenue, profitability and growth as an organization.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Oversee company operations to insure efficiency, quality, service, and cost-effective management of resources.</w:t>
      </w:r>
    </w:p>
    <w:p>
      <w:pPr>
        <w:spacing w:after="0" w:line="9" w:lineRule="exact"/>
        <w:rPr>
          <w:sz w:val="20"/>
          <w:szCs w:val="20"/>
          <w:color w:val="auto"/>
        </w:rPr>
      </w:pPr>
    </w:p>
    <w:p>
      <w:pPr>
        <w:ind w:left="660" w:right="440"/>
        <w:spacing w:after="0" w:line="250" w:lineRule="auto"/>
        <w:rPr>
          <w:sz w:val="20"/>
          <w:szCs w:val="20"/>
          <w:color w:val="auto"/>
        </w:rPr>
      </w:pPr>
      <w:r>
        <w:rPr>
          <w:rFonts w:ascii="Arial" w:cs="Arial" w:eastAsia="Arial" w:hAnsi="Arial"/>
          <w:sz w:val="18"/>
          <w:szCs w:val="18"/>
          <w:color w:val="auto"/>
        </w:rPr>
        <w:t>Reviewing activity reports and financial statements to determine progress and status in attaining objectives and revising objectives and plans in accordance with current conditions.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Updating and engaging company’s Board of Directors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Change in Duties</w:t>
      </w:r>
    </w:p>
    <w:p>
      <w:pPr>
        <w:spacing w:after="0" w:line="27" w:lineRule="exact"/>
        <w:rPr>
          <w:sz w:val="20"/>
          <w:szCs w:val="20"/>
          <w:color w:val="auto"/>
        </w:rPr>
      </w:pPr>
    </w:p>
    <w:p>
      <w:pPr>
        <w:ind w:left="20" w:right="140"/>
        <w:spacing w:after="0" w:line="255" w:lineRule="auto"/>
        <w:rPr>
          <w:sz w:val="20"/>
          <w:szCs w:val="20"/>
          <w:color w:val="auto"/>
        </w:rPr>
      </w:pPr>
      <w:r>
        <w:rPr>
          <w:rFonts w:ascii="Arial" w:cs="Arial" w:eastAsia="Arial" w:hAnsi="Arial"/>
          <w:sz w:val="18"/>
          <w:szCs w:val="18"/>
          <w:color w:val="auto"/>
        </w:rPr>
        <w:t>The principal duties of the Employee, as specified in above paragraph of this agreement (Duties of Employee), may be changed at any time by the mutual consent of the Employer and the Employee. Notwithstanding any such change, the employment of the Employee shall be construed as continuing under this Agreement as modified</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Enact of Disability</w:t>
      </w:r>
    </w:p>
    <w:p>
      <w:pPr>
        <w:spacing w:after="0" w:line="27"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If the Employee at any time during the term of this Agreement should be unable to perform his duties under this Agreement because of personal injury, illness, or any other cause, the Employer may assign the Employee to other duties, and the compensation to be paid thereafter to the Employee shall be determined by the Employer in its sole discretion. If the Employee is unwilling to accept the modification in duties and compensation made by the Employer, or if the Employee's inability to perform is of such extent as to make a modification of duties hereunder not feasible, this Agreement shall terminate upon the completion of its term, with no renewal.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Work</w:t>
      </w:r>
    </w:p>
    <w:p>
      <w:pPr>
        <w:spacing w:after="0" w:line="27"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At the commencement of this employment, the Employee shall perform his duties at the office of the Employer located at 400 Water Street, Suite 200, Rochester, Ml 48307, or work at such other place or places as may be determined by the Employer to best meet the employee’s duties.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Engaging in Other Businesses</w:t>
      </w:r>
    </w:p>
    <w:p>
      <w:pPr>
        <w:spacing w:after="0" w:line="27" w:lineRule="exact"/>
        <w:rPr>
          <w:sz w:val="20"/>
          <w:szCs w:val="20"/>
          <w:color w:val="auto"/>
        </w:rPr>
      </w:pPr>
    </w:p>
    <w:p>
      <w:pPr>
        <w:ind w:left="20" w:right="400"/>
        <w:spacing w:after="0" w:line="323" w:lineRule="auto"/>
        <w:rPr>
          <w:sz w:val="20"/>
          <w:szCs w:val="20"/>
          <w:color w:val="auto"/>
        </w:rPr>
      </w:pPr>
      <w:r>
        <w:rPr>
          <w:rFonts w:ascii="Arial" w:cs="Arial" w:eastAsia="Arial" w:hAnsi="Arial"/>
          <w:sz w:val="16"/>
          <w:szCs w:val="16"/>
          <w:color w:val="auto"/>
        </w:rPr>
        <w:t>Employer recognizes that Employee is actively involved in other business as board member or advisor, and that therefore, the Employee shall devote the necessary time, ability, and attention to the business of the Employer as he and the Board of Directors mutually deem necessary to carry out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compensation for services rendered under this Agreement, the Employee shall be entitled to receive from the Employer:</w:t>
      </w:r>
    </w:p>
    <w:p>
      <w:pPr>
        <w:spacing w:after="0" w:line="211" w:lineRule="exact"/>
        <w:rPr>
          <w:sz w:val="20"/>
          <w:szCs w:val="20"/>
          <w:color w:val="auto"/>
        </w:rPr>
      </w:pPr>
    </w:p>
    <w:p>
      <w:pPr>
        <w:ind w:left="980" w:hanging="324"/>
        <w:spacing w:after="0" w:line="288"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salary of $175,000 per year, payable in semi-monthly installments in which such payment becomes due, prorated for any partial employment period. Such salary shall be accrued but deferred until the later of (i) January 1, 2014, and (ii) the date on which Vicis Capital Master Fund’s stake has been fully redeemed, at which time such accrued salary shall be payable, and such ongoing salary will be paid semi-monthly in cash.</w:t>
      </w:r>
    </w:p>
    <w:p>
      <w:pPr>
        <w:ind w:left="980" w:right="80" w:hanging="324"/>
        <w:spacing w:after="0" w:line="25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Options to acquire two million (2,000,000) shares of OPRX common stock at an exercise price per share of $1.00, with a term of 5 years, and with such other terms and conditions as are customary for executive stock options and consistent with the Company’s existing stock option grants. Such options shall be immediately vested, but shall not be exercisable until the later of (i) January 1, 2014, and (ii) the date on which Vicis Capital Master Fund’s stake has been fully redeemed.</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Benefit Plans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Employee shall be entitled to participate in any qualified pension plan, qualified profit sharing plan, medical or dental reimbursement plan, group term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life insurance plan, or any other employee benefit plan which is presently existing or which may be established in the future by the Employer. Such right to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participation shall be in accordance with the terms of the particular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plans involved.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Vacations</w:t>
      </w:r>
    </w:p>
    <w:p>
      <w:pPr>
        <w:spacing w:after="0" w:line="27" w:lineRule="exact"/>
        <w:rPr>
          <w:sz w:val="20"/>
          <w:szCs w:val="20"/>
          <w:color w:val="auto"/>
        </w:rPr>
      </w:pPr>
    </w:p>
    <w:p>
      <w:pPr>
        <w:jc w:val="both"/>
        <w:ind w:right="80"/>
        <w:spacing w:after="0" w:line="290" w:lineRule="auto"/>
        <w:rPr>
          <w:sz w:val="20"/>
          <w:szCs w:val="20"/>
          <w:color w:val="auto"/>
        </w:rPr>
      </w:pPr>
      <w:r>
        <w:rPr>
          <w:rFonts w:ascii="Arial" w:cs="Arial" w:eastAsia="Arial" w:hAnsi="Arial"/>
          <w:sz w:val="17"/>
          <w:szCs w:val="17"/>
          <w:color w:val="auto"/>
        </w:rPr>
        <w:t>The Employee shall immediately have an annual vacation leave of 4 weeks paid vacation. When your third year of service is completed an additional week of vacation will be added. The time for such vacation shall be selected by the Employee, but must be approved by the Employer.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Paid Holidays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 shall be entitled to full payment on each holiday of the 9 holidays as identified by the Employer. These 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Years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Memorial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Independence Day - 4th of July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Labor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Thanksgiving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 after Thanksgiving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Christmas Eve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Christmas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Floating Holiday</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21" w:right="39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left="20" w:right="80"/>
        <w:spacing w:after="0" w:line="257" w:lineRule="auto"/>
        <w:rPr>
          <w:sz w:val="20"/>
          <w:szCs w:val="20"/>
          <w:color w:val="auto"/>
        </w:rPr>
      </w:pPr>
      <w:r>
        <w:rPr>
          <w:rFonts w:ascii="Arial" w:cs="Arial" w:eastAsia="Arial" w:hAnsi="Arial"/>
          <w:sz w:val="18"/>
          <w:szCs w:val="18"/>
          <w:color w:val="auto"/>
        </w:rPr>
        <w:t>The term of this agreement shall be one year, and shall be deemed to have automatically renewed for a second year unless the Board of Directors shall notify Employee of its intent not to renew at least 30 days prior to the end of the initial term. The Board of Directors can terminate Employment for any reason, with or without cause by giving Employee thirty (30) days’ notice in writing, and then paying severance consisting of 3 months’ salary plus one additional month salary for each year (or pro rated portion thereof) of completed service to the Company, in addition to all accrued vacation or personal days, and any unused or pro-rated Professional Development Leave.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Non-Disclosure of Trade Secrets, Customer Lists and Other Proprietary Information</w:t>
      </w:r>
    </w:p>
    <w:p>
      <w:pPr>
        <w:spacing w:after="0" w:line="27" w:lineRule="exact"/>
        <w:rPr>
          <w:sz w:val="20"/>
          <w:szCs w:val="20"/>
          <w:color w:val="auto"/>
        </w:rPr>
      </w:pPr>
    </w:p>
    <w:p>
      <w:pPr>
        <w:jc w:val="both"/>
        <w:ind w:left="20" w:right="160"/>
        <w:spacing w:after="0" w:line="277" w:lineRule="auto"/>
        <w:rPr>
          <w:sz w:val="20"/>
          <w:szCs w:val="20"/>
          <w:color w:val="auto"/>
        </w:rPr>
      </w:pPr>
      <w:r>
        <w:rPr>
          <w:rFonts w:ascii="Arial" w:cs="Arial" w:eastAsia="Arial" w:hAnsi="Arial"/>
          <w:sz w:val="17"/>
          <w:szCs w:val="17"/>
          <w:color w:val="auto"/>
        </w:rPr>
        <w:t>Employee agrees not to use, disclose or communicate, in any manner, proprietary information about Employer, its operations, clientele, or any other proprietary information, that relate to the business of Employer. This includes, but is not limited to, the names of Employer's customers, its marketing strategies, operations, or any other information of any kind which would be deemed confidential or proprietary information of Employer.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To the extent Employee feels that they need to disclose confidential information, they may do so only after being authorized to so do in writing by Employer.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Non-Solicitation Covenant</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Employee agrees that for a period of one year following termination of employment, for any reason whatsoever, Employee will not solicit customers or clients of Employer. By agreeing to this covenant, Employee acknowledges that their contributions to Employer are unique to Employer's success and that they have significant access to Employer's trade secrets and other confidential or proprietary information regarding Employer's customers or clients.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 Non-Recruit Covenant</w:t>
      </w:r>
    </w:p>
    <w:p>
      <w:pPr>
        <w:spacing w:after="0" w:line="27"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8"/>
          <w:szCs w:val="18"/>
          <w:color w:val="auto"/>
        </w:rPr>
        <w:t>Employee agrees not to recruit any of Employer's employees for the purpose of any outside business either during or for a period of one year after Employee's tenure of employment with Employer. Employee agrees that such effort at recruitment also constitutes a violation of the non-solicitation covenant set forth above.</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 Adherence to Employer’s Policies, Procedures, Rules and Regulations</w:t>
      </w:r>
    </w:p>
    <w:p>
      <w:pPr>
        <w:spacing w:after="0" w:line="27"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Employee agrees to adhere by all at the policies, procedures, rules and regulations set forth by the Employer. These policies, procedures, rules and regulations include, but are not limited to, those set forth within the Employee Handbook, any summary benefit plan descriptions, or any other personnel practices or policies or Employer. To the extent that Employer's policies, procedures, rules and regulations conflict with the terms of this Agreement, the specific terms of this Agreement will control.</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Severance Pay</w:t>
      </w:r>
    </w:p>
    <w:p>
      <w:pPr>
        <w:spacing w:after="0" w:line="27" w:lineRule="exact"/>
        <w:rPr>
          <w:sz w:val="20"/>
          <w:szCs w:val="20"/>
          <w:color w:val="auto"/>
        </w:rPr>
      </w:pPr>
    </w:p>
    <w:p>
      <w:pPr>
        <w:ind w:left="20" w:right="260"/>
        <w:spacing w:after="0" w:line="323" w:lineRule="auto"/>
        <w:rPr>
          <w:sz w:val="20"/>
          <w:szCs w:val="20"/>
          <w:color w:val="auto"/>
        </w:rPr>
      </w:pPr>
      <w:r>
        <w:rPr>
          <w:rFonts w:ascii="Arial" w:cs="Arial" w:eastAsia="Arial" w:hAnsi="Arial"/>
          <w:sz w:val="16"/>
          <w:szCs w:val="16"/>
          <w:color w:val="auto"/>
        </w:rPr>
        <w:t>In the event of the termination of this Agreement prior to the completion of the term of the employment specified herein, the Employee shall be entitled to the compensation that would have been earned by him through the then-applicable termination date, including both cash and non-cash compensation.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Paid Sick Leave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Employee shall be entitled to 3 days per year as sick leave with full pay.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Expenses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 and Waiver</w:t>
      </w:r>
    </w:p>
    <w:p>
      <w:pPr>
        <w:spacing w:after="0" w:line="27" w:lineRule="exact"/>
        <w:rPr>
          <w:sz w:val="20"/>
          <w:szCs w:val="20"/>
          <w:color w:val="auto"/>
        </w:rPr>
      </w:pPr>
    </w:p>
    <w:p>
      <w:pPr>
        <w:jc w:val="both"/>
        <w:ind w:left="20" w:right="160"/>
        <w:spacing w:after="0" w:line="277" w:lineRule="auto"/>
        <w:rPr>
          <w:sz w:val="20"/>
          <w:szCs w:val="20"/>
          <w:color w:val="auto"/>
        </w:rPr>
      </w:pPr>
      <w:r>
        <w:rPr>
          <w:rFonts w:ascii="Arial" w:cs="Arial" w:eastAsia="Arial" w:hAnsi="Arial"/>
          <w:sz w:val="17"/>
          <w:szCs w:val="17"/>
          <w:color w:val="auto"/>
        </w:rPr>
        <w:t>Any provision of this Agreement may be altered or amended by a written document signed by both parties hereto setting forth such alteration or amendment without affecting the obligations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 of Covenants</w:t>
      </w:r>
    </w:p>
    <w:p>
      <w:pPr>
        <w:spacing w:after="0" w:line="27"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Governing Law</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Agreement is to be construed in accordance with the laws of the State of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Throughout this Agreement, the use of the singular number shall be construed to include the plural, the plural the singular, and the use of any gender shall include all genders, whenever required by the context.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 to Execute Documents</w:t>
      </w:r>
    </w:p>
    <w:p>
      <w:pPr>
        <w:spacing w:after="0" w:line="67"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Each party to this Agreement shall, from time to time, upon request by the other Party, execute any additional documents which reasonably may be required to effectuate the purposes of this Agreement.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Severability</w:t>
      </w:r>
    </w:p>
    <w:p>
      <w:pPr>
        <w:spacing w:after="0" w:line="27" w:lineRule="exact"/>
        <w:rPr>
          <w:sz w:val="20"/>
          <w:szCs w:val="20"/>
          <w:color w:val="auto"/>
        </w:rPr>
      </w:pPr>
    </w:p>
    <w:p>
      <w:pPr>
        <w:ind w:left="20" w:right="80"/>
        <w:spacing w:after="0" w:line="254" w:lineRule="auto"/>
        <w:rPr>
          <w:sz w:val="20"/>
          <w:szCs w:val="20"/>
          <w:color w:val="auto"/>
        </w:rPr>
      </w:pPr>
      <w:r>
        <w:rPr>
          <w:rFonts w:ascii="Arial" w:cs="Arial" w:eastAsia="Arial" w:hAnsi="Arial"/>
          <w:sz w:val="18"/>
          <w:szCs w:val="18"/>
          <w:color w:val="auto"/>
        </w:rPr>
        <w:t>If any provision of this Agreement is held invalid by any tribunal in a final decision from which no appeal is or can be taken, such provision shall be deemed modified to eliminate the invalid element, and, as so modified, such provision shall be deemed a part of this Agreement- If if is not possible to modify any such provision to eliminate the invalid element, such provision shall be deemed eliminated from this Agreement. The invalidity of any provision of this Agreement shall not affect the force and effect of the remaining provisions.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Notices and Written Consents</w:t>
      </w:r>
    </w:p>
    <w:p>
      <w:pPr>
        <w:spacing w:after="0" w:line="27"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Alt notices or written consents to be given hereunder by either party to the other may be affected either by personal delivery or by registered or certified mail, return receipt requested. When mailed, notices or written consents shall be addressed to the Parties at the addresses appearing above, unless a party has notified the other party of a change in address. Personal delivery to the Employer of any notice or written consent may be affected by Personal delivery to the Employee's immediate supervisor at his place of employment. Notice shall be considered communicated, and consent shall be considered given, as of the date it is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50" w:right="2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Executed at 400 Water Street, Suite 200, Rochester, Michigan 48307 on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ind w:left="60"/>
              <w:spacing w:after="0"/>
              <w:rPr>
                <w:sz w:val="20"/>
                <w:szCs w:val="20"/>
                <w:color w:val="auto"/>
              </w:rPr>
            </w:pPr>
            <w:r>
              <w:rPr>
                <w:rFonts w:ascii="Arial" w:cs="Arial" w:eastAsia="Arial" w:hAnsi="Arial"/>
                <w:sz w:val="18"/>
                <w:szCs w:val="18"/>
                <w:color w:val="auto"/>
              </w:rPr>
              <w:t>The Employer and Employee agree:</w:t>
            </w: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OptimizeRx Corporation:</w:t>
            </w:r>
          </w:p>
        </w:tc>
        <w:tc>
          <w:tcPr>
            <w:tcW w:w="15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0" w:type="dxa"/>
            <w:vAlign w:val="bottom"/>
          </w:tcPr>
          <w:p>
            <w:pPr>
              <w:spacing w:after="0"/>
              <w:rPr>
                <w:sz w:val="1"/>
                <w:szCs w:val="1"/>
                <w:color w:val="auto"/>
              </w:rPr>
            </w:pPr>
          </w:p>
        </w:tc>
      </w:tr>
      <w:tr>
        <w:trPr>
          <w:trHeight w:val="190"/>
        </w:trPr>
        <w:tc>
          <w:tcPr>
            <w:tcW w:w="1220" w:type="dxa"/>
            <w:vAlign w:val="bottom"/>
            <w:vMerge w:val="restart"/>
          </w:tcPr>
          <w:p>
            <w:pPr>
              <w:spacing w:after="0"/>
              <w:rPr>
                <w:sz w:val="20"/>
                <w:szCs w:val="20"/>
                <w:color w:val="auto"/>
              </w:rPr>
            </w:pPr>
            <w:r>
              <w:rPr>
                <w:rFonts w:ascii="Arial" w:cs="Arial" w:eastAsia="Arial" w:hAnsi="Arial"/>
                <w:sz w:val="18"/>
                <w:szCs w:val="18"/>
                <w:color w:val="auto"/>
                <w:w w:val="93"/>
              </w:rPr>
              <w:t>/s/ David Harrell</w:t>
            </w:r>
          </w:p>
        </w:tc>
        <w:tc>
          <w:tcPr>
            <w:tcW w:w="2980" w:type="dxa"/>
            <w:vAlign w:val="bottom"/>
            <w:vMerge w:val="restart"/>
          </w:tcPr>
          <w:p>
            <w:pPr>
              <w:spacing w:after="0"/>
              <w:rPr>
                <w:sz w:val="16"/>
                <w:szCs w:val="16"/>
                <w:color w:val="auto"/>
              </w:rPr>
            </w:pPr>
          </w:p>
        </w:tc>
        <w:tc>
          <w:tcPr>
            <w:tcW w:w="1520" w:type="dxa"/>
            <w:vAlign w:val="bottom"/>
          </w:tcPr>
          <w:p>
            <w:pPr>
              <w:spacing w:after="0"/>
              <w:rPr>
                <w:sz w:val="16"/>
                <w:szCs w:val="16"/>
                <w:color w:val="auto"/>
              </w:rPr>
            </w:pPr>
          </w:p>
        </w:tc>
        <w:tc>
          <w:tcPr>
            <w:tcW w:w="57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/s/ Shad Stastney</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auto"/>
            </w:tcBorders>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color w:val="auto"/>
              </w:rPr>
              <w:t>By: David Harrell on Behalf of Board</w:t>
            </w:r>
          </w:p>
        </w:tc>
        <w:tc>
          <w:tcPr>
            <w:tcW w:w="15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0" w:type="dxa"/>
            <w:vAlign w:val="bottom"/>
            <w:gridSpan w:val="2"/>
          </w:tcPr>
          <w:p>
            <w:pPr>
              <w:jc w:val="right"/>
              <w:ind w:right="1150"/>
              <w:spacing w:after="0"/>
              <w:rPr>
                <w:sz w:val="20"/>
                <w:szCs w:val="20"/>
                <w:color w:val="auto"/>
              </w:rPr>
            </w:pPr>
            <w:r>
              <w:rPr>
                <w:rFonts w:ascii="Arial" w:cs="Arial" w:eastAsia="Arial" w:hAnsi="Arial"/>
                <w:sz w:val="18"/>
                <w:szCs w:val="18"/>
                <w:color w:val="auto"/>
              </w:rPr>
              <w:t>5</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1" w:right="239" w:bottom="1440" w:gutter="0" w:footer="0" w:header="0"/>
        </w:sectPr>
      </w:pPr>
    </w:p>
    <w:bookmarkStart w:id="9" w:name="page10"/>
    <w:bookmarkEnd w:id="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2019-12-07T19:05:59Z</dcterms:created>
  <dcterms:modified xsi:type="dcterms:W3CDTF">2019-12-07T19:05:59Z</dcterms:modified>
</cp:coreProperties>
</file>