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598-8k_optimize.htm"/>
      <w:bookmarkStart w:id="1" w:name="ksea02935988k_optimiz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6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bookmarkStart w:id="5" w:name="xdx_90B_edei--EntityIncorporationStateCo"/>
            <w:bookmarkEnd w:id="5"/>
            <w:r>
              <w:rPr>
                <w:b/>
              </w:rPr>
              <w:t>Nevada</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0_edei--EntityFileNumber_c20260601"/>
            <w:bookmarkEnd w:id="6"/>
            <w:r>
              <w:rPr>
                <w:b/>
              </w:rPr>
              <w:t>001-38543</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F_edei--EntityTaxIdentificationNum"/>
            <w:bookmarkEnd w:id="7"/>
            <w:r>
              <w:rPr>
                <w:b/>
              </w:rPr>
              <w:t>26-1265381</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28" w:type="dxa"/>
          <w:right w:w="0" w:type="dxa"/>
        </w:tblCellMar>
      </w:tblPr>
      <w:tblGrid>
        <w:gridCol w:w="4550"/>
        <w:gridCol w:w="60"/>
        <w:gridCol w:w="1085"/>
      </w:tblGrid>
      <w:tr>
        <w:trPr/>
        <w:tc>
          <w:tcPr>
            <w:tcW w:w="4550" w:type="dxa"/>
            <w:tcBorders>
              <w:bottom w:val="single" w:sz="12" w:space="0" w:color="000000"/>
            </w:tcBorders>
            <w:vAlign w:val="center"/>
          </w:tcPr>
          <w:p>
            <w:pPr>
              <w:pStyle w:val="TableContents"/>
              <w:bidi w:val="0"/>
              <w:spacing w:before="0" w:after="283"/>
              <w:jc w:val="center"/>
              <w:rPr>
                <w:b/>
              </w:rPr>
            </w:pPr>
            <w:bookmarkStart w:id="8" w:name="xdx_90D_edei--EntityAddressAddressLine1_"/>
            <w:bookmarkEnd w:id="8"/>
            <w:r>
              <w:rPr>
                <w:b/>
              </w:rPr>
              <w:t xml:space="preserve">260 Charles Street, </w:t>
            </w:r>
            <w:bookmarkStart w:id="9" w:name="xdx_905_edei--EntityAddressAddressLine2_"/>
            <w:bookmarkEnd w:id="9"/>
            <w:r>
              <w:rPr>
                <w:b/>
              </w:rPr>
              <w:t xml:space="preserve">Suite 302, </w:t>
            </w:r>
            <w:bookmarkStart w:id="10" w:name="xdx_905_edei--EntityAddressCityOrTown_c2"/>
            <w:bookmarkEnd w:id="10"/>
            <w:r>
              <w:rPr>
                <w:b/>
              </w:rPr>
              <w:t xml:space="preserve">Waltham, </w:t>
            </w:r>
            <w:bookmarkStart w:id="11" w:name="xdx_905_edei--EntityAddressStateOrProvin"/>
            <w:bookmarkEnd w:id="11"/>
            <w:r>
              <w:rPr>
                <w:b/>
              </w:rPr>
              <w:t>MA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8_edei--EntityAddressPostalZipCode"/>
            <w:bookmarkEnd w:id="12"/>
            <w:r>
              <w:rPr>
                <w:b/>
              </w:rPr>
              <w:t>02453</w:t>
            </w:r>
          </w:p>
        </w:tc>
      </w:tr>
      <w:tr>
        <w:trPr/>
        <w:tc>
          <w:tcPr>
            <w:tcW w:w="455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0601__20"/>
      <w:bookmarkEnd w:id="13"/>
      <w:r>
        <w:rPr>
          <w:rFonts w:ascii="Times New Roman;Times;Serif" w:hAnsi="Times New Roman;Times;Serif"/>
          <w:b/>
          <w:i w:val="false"/>
          <w:caps w:val="false"/>
          <w:smallCaps w:val="false"/>
          <w:sz w:val="20"/>
          <w:u w:val="single"/>
        </w:rPr>
        <w:t>248.</w:t>
      </w:r>
      <w:bookmarkStart w:id="14" w:name="xdx_905_edei--LocalPhoneNumber_c20260601"/>
      <w:bookmarkEnd w:id="14"/>
      <w:r>
        <w:rPr>
          <w:rFonts w:ascii="Times New Roman;Times;Serif" w:hAnsi="Times New Roman;Times;Serif"/>
          <w:b/>
          <w:i w:val="false"/>
          <w:caps w:val="false"/>
          <w:smallCaps w:val="false"/>
          <w:sz w:val="20"/>
          <w:u w:val="single"/>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A_edei--SolicitingMaterial_c202606"/>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28" w:type="dxa"/>
          <w:right w:w="0" w:type="dxa"/>
        </w:tblCellMar>
      </w:tblPr>
      <w:tblGrid>
        <w:gridCol w:w="3305"/>
        <w:gridCol w:w="60"/>
        <w:gridCol w:w="1925"/>
        <w:gridCol w:w="60"/>
        <w:gridCol w:w="4475"/>
      </w:tblGrid>
      <w:tr>
        <w:trPr/>
        <w:tc>
          <w:tcPr>
            <w:tcW w:w="330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305" w:type="dxa"/>
            <w:tcBorders/>
            <w:shd w:fill="CCEEFF" w:val="clear"/>
            <w:tcMar>
              <w:bottom w:w="0" w:type="dxa"/>
            </w:tcMar>
            <w:vAlign w:val="center"/>
          </w:tcPr>
          <w:p>
            <w:pPr>
              <w:pStyle w:val="TableContents"/>
              <w:bidi w:val="0"/>
              <w:spacing w:before="0" w:after="283"/>
              <w:jc w:val="center"/>
              <w:rPr/>
            </w:pPr>
            <w:bookmarkStart w:id="19" w:name="xdx_903_edei--Security12bTitle_c20260601"/>
            <w:bookmarkEnd w:id="19"/>
            <w:r>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25" w:type="dxa"/>
            <w:tcBorders/>
            <w:shd w:fill="CCEEFF" w:val="clear"/>
            <w:tcMar>
              <w:bottom w:w="0" w:type="dxa"/>
            </w:tcMar>
            <w:vAlign w:val="center"/>
          </w:tcPr>
          <w:p>
            <w:pPr>
              <w:pStyle w:val="TableContents"/>
              <w:bidi w:val="0"/>
              <w:spacing w:before="0" w:after="283"/>
              <w:jc w:val="center"/>
              <w:rPr/>
            </w:pPr>
            <w:bookmarkStart w:id="20" w:name="xdx_901_edei--TradingSymbol_c20260601__2"/>
            <w:bookmarkEnd w:id="20"/>
            <w:r>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5" w:type="dxa"/>
            <w:tcBorders/>
            <w:shd w:fill="CCEEFF" w:val="clear"/>
            <w:tcMar>
              <w:bottom w:w="0" w:type="dxa"/>
            </w:tcMar>
            <w:vAlign w:val="center"/>
          </w:tcPr>
          <w:p>
            <w:pPr>
              <w:pStyle w:val="TableContents"/>
              <w:bidi w:val="0"/>
              <w:spacing w:before="0" w:after="283"/>
              <w:jc w:val="center"/>
              <w:rPr/>
            </w:pPr>
            <w:r>
              <w:rPr/>
              <w:t xml:space="preserve">The </w:t>
            </w:r>
            <w:bookmarkStart w:id="21" w:name="xdx_906_edei--SecurityExchangeName_c2026"/>
            <w:bookmarkEnd w:id="21"/>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Quarterly Report on Form 10-Q for the quarter ended March 31, 2026, OptimizeRx Corporation (the “Company”) and Theresa Greco agreed on May 11, 2026 to a separation, effective as of June 15, 2026 (the “Separation Date”). Accordingly, effective as of the Separation Date, Ms. Greco will no longer serve as the Company’s Chief Commercial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Greco’s separation from employment with the Company, on June 1, 2026, Ms. Greco and the Company entered into a Separation Agreement and Release of Claims, which includes Advisory Terms and Conditions (the “Separation and Advisory Agreement”). The Separation and Advisory Agreement will become effective and enforceable on June 9, 2026, provided such agreement is not revoked prior thereto. Under the terms of the Separation and Advisory Agreement, and in accordance with the provisions of the Amended and Restated Employment Agreement entered into by and between Ms. Greco and the Company on August 18, 2025 (the “Employment Agreement”), Ms. Greco will receive: (1) continuation of her $380,000 per annum base salary for a period of twelve (12) months; (2) a one time lump sum payment of her annual cash bonus target of $209,000; and (3) reimbursement of COBRA premium payments for continued health, dental and vision benefit coverage for twelve (12) months, unless earlier terminated pursuant to the terms of COBRA.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Separation and Advisory Agreement, Ms. Greco will provide advisory services to the Company for a period of twelve (12) months, through June 15, 2027 (the “Advisory Term”), during which time any equity previously granted to Ms. Greco will continue to vest in the ordinary course. As Advisor, Ms. Greco’s responsibilities to the Company will be to render advice as the Company and the Chief Executive Officer will determine from time to time. In addition, in the event of a change in control during the Advisory Term, Ms. Greco will receive a special bonus pursuant to the terms the Special Bonus Agreement by and between the Company and Ms. Greco, dated September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Separation and Advisory Agreement also provides for a general release of claims between the Company and Ms. Greco, subject to certain exclusions, as well as other customary provisions. In addition, under the Separation and Advisory Agreement, Ms. Greco will be held to certain of her obligations under the Business Protection Agreement entered into by and between Mr. Greco and the Company on October 22, 2023, including Ms. Greco’s agreement (a) not to compete with the Company for a period of twelve (12) months, and (b) not to solicit the Company’s employees, any persons who have provided services to the Company within one (1) year from the date of her termination of employment, customers, clients, collaborators, and certain other persons or entities for a period of twelve (12) months. Also, during the term of Ms. Greco’s advisory services, she will be subject to all of the Company’s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terms of the Separation and Advisory Agreement contained in this Current Report on Form 8-K does not purport to be complete and is qualified in its entirety by reference to the full text of the Separation and Advisory Agreement, a copy of which will be included as an exhibit to the Company’s Quarterly Report on Form 10-Q for the fiscal quarter ending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1820"/>
        <w:gridCol w:w="710"/>
        <w:gridCol w:w="3590"/>
      </w:tblGrid>
      <w:tr>
        <w:trPr/>
        <w:tc>
          <w:tcPr>
            <w:tcW w:w="1820"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OPTIMIZERX CORPORATION</w:t>
            </w:r>
          </w:p>
        </w:tc>
      </w:tr>
      <w:tr>
        <w:trPr/>
        <w:tc>
          <w:tcPr>
            <w:tcW w:w="18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Date: June 5, 2026</w:t>
            </w:r>
          </w:p>
        </w:tc>
        <w:tc>
          <w:tcPr>
            <w:tcW w:w="710" w:type="dxa"/>
            <w:tcBorders/>
            <w:vAlign w:val="center"/>
          </w:tcPr>
          <w:p>
            <w:pPr>
              <w:pStyle w:val="TableContents"/>
              <w:bidi w:val="0"/>
              <w:spacing w:before="0" w:after="283"/>
              <w:jc w:val="left"/>
              <w:rPr/>
            </w:pPr>
            <w:r>
              <w:rPr/>
              <w:t xml:space="preserve">By: </w:t>
            </w:r>
          </w:p>
        </w:tc>
        <w:tc>
          <w:tcPr>
            <w:tcW w:w="3590" w:type="dxa"/>
            <w:tcBorders>
              <w:bottom w:val="single" w:sz="12" w:space="0" w:color="000000"/>
            </w:tcBorders>
            <w:tcMar>
              <w:bottom w:w="28" w:type="dxa"/>
            </w:tcMar>
            <w:vAlign w:val="center"/>
          </w:tcPr>
          <w:p>
            <w:pPr>
              <w:pStyle w:val="TableContents"/>
              <w:bidi w:val="0"/>
              <w:spacing w:before="0" w:after="283"/>
              <w:jc w:val="left"/>
              <w:rPr/>
            </w:pPr>
            <w:r>
              <w:rPr/>
              <w:t>/s/ Marion Odence-Ford</w:t>
            </w:r>
          </w:p>
        </w:tc>
      </w:tr>
      <w:tr>
        <w:trPr/>
        <w:tc>
          <w:tcPr>
            <w:tcW w:w="182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Name: </w:t>
            </w:r>
          </w:p>
        </w:tc>
        <w:tc>
          <w:tcPr>
            <w:tcW w:w="3590" w:type="dxa"/>
            <w:tcBorders/>
            <w:vAlign w:val="center"/>
          </w:tcPr>
          <w:p>
            <w:pPr>
              <w:pStyle w:val="TableContents"/>
              <w:bidi w:val="0"/>
              <w:spacing w:before="0" w:after="283"/>
              <w:jc w:val="both"/>
              <w:rPr/>
            </w:pPr>
            <w:r>
              <w:rPr/>
              <w:t>Marion Odence-Ford</w:t>
            </w:r>
          </w:p>
        </w:tc>
      </w:tr>
      <w:tr>
        <w:trPr/>
        <w:tc>
          <w:tcPr>
            <w:tcW w:w="18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90" w:type="dxa"/>
            <w:tcBorders/>
            <w:vAlign w:val="center"/>
          </w:tcPr>
          <w:p>
            <w:pPr>
              <w:pStyle w:val="TableContents"/>
              <w:bidi w:val="0"/>
              <w:spacing w:before="0" w:after="283"/>
              <w:jc w:val="left"/>
              <w:rPr/>
            </w:pPr>
            <w:r>
              <w:rPr/>
              <w:t>Chief Legal &amp; Administrative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933</Words>
  <Characters>4970</Characters>
  <CharactersWithSpaces>5907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