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________)*</w:t>
      </w:r>
    </w:p>
    <w:p>
      <w:pPr>
        <w:spacing w:after="0" w:line="237" w:lineRule="auto"/>
        <w:rPr>
          <w:sz w:val="20"/>
          <w:szCs w:val="20"/>
          <w:color w:val="auto"/>
        </w:rPr>
      </w:pPr>
      <w:r>
        <w:rPr>
          <w:rFonts w:ascii="Courier New" w:cs="Courier New" w:eastAsia="Courier New" w:hAnsi="Courier New"/>
          <w:sz w:val="18"/>
          <w:szCs w:val="18"/>
          <w:color w:val="auto"/>
        </w:rPr>
        <w:t>OptimizeRx Corporation</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Common stock, par value $0.001 per share</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68401U105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Harvey L. Poppel</w:t>
      </w:r>
    </w:p>
    <w:p>
      <w:pPr>
        <w:spacing w:after="0" w:line="237" w:lineRule="auto"/>
        <w:rPr>
          <w:sz w:val="20"/>
          <w:szCs w:val="20"/>
          <w:color w:val="auto"/>
        </w:rPr>
      </w:pPr>
      <w:r>
        <w:rPr>
          <w:rFonts w:ascii="Courier New" w:cs="Courier New" w:eastAsia="Courier New" w:hAnsi="Courier New"/>
          <w:sz w:val="18"/>
          <w:szCs w:val="18"/>
          <w:color w:val="auto"/>
        </w:rPr>
        <w:t>110 El Mirasol</w:t>
      </w:r>
    </w:p>
    <w:p>
      <w:pPr>
        <w:spacing w:after="0"/>
        <w:rPr>
          <w:sz w:val="20"/>
          <w:szCs w:val="20"/>
          <w:color w:val="auto"/>
        </w:rPr>
      </w:pPr>
      <w:r>
        <w:rPr>
          <w:rFonts w:ascii="Courier New" w:cs="Courier New" w:eastAsia="Courier New" w:hAnsi="Courier New"/>
          <w:sz w:val="18"/>
          <w:szCs w:val="18"/>
          <w:color w:val="auto"/>
        </w:rPr>
        <w:t>Palm Beach, Florida 33480</w:t>
      </w:r>
    </w:p>
    <w:p>
      <w:pPr>
        <w:spacing w:after="0" w:line="237" w:lineRule="auto"/>
        <w:rPr>
          <w:sz w:val="20"/>
          <w:szCs w:val="20"/>
          <w:color w:val="auto"/>
        </w:rPr>
      </w:pPr>
      <w:r>
        <w:rPr>
          <w:rFonts w:ascii="Courier New" w:cs="Courier New" w:eastAsia="Courier New" w:hAnsi="Courier New"/>
          <w:sz w:val="18"/>
          <w:szCs w:val="18"/>
          <w:color w:val="auto"/>
        </w:rPr>
        <w:t>561-653-8000</w:t>
      </w:r>
    </w:p>
    <w:p>
      <w:pPr>
        <w:spacing w:after="0" w:line="5" w:lineRule="exact"/>
        <w:rPr>
          <w:sz w:val="24"/>
          <w:szCs w:val="24"/>
          <w:color w:val="auto"/>
        </w:rPr>
      </w:pPr>
    </w:p>
    <w:p>
      <w:pPr>
        <w:ind w:right="5059"/>
        <w:spacing w:after="0" w:line="268"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233" w:lineRule="auto"/>
        <w:rPr>
          <w:sz w:val="20"/>
          <w:szCs w:val="20"/>
          <w:color w:val="auto"/>
        </w:rPr>
      </w:pPr>
      <w:r>
        <w:rPr>
          <w:rFonts w:ascii="Courier New" w:cs="Courier New" w:eastAsia="Courier New" w:hAnsi="Courier New"/>
          <w:sz w:val="18"/>
          <w:szCs w:val="18"/>
          <w:color w:val="auto"/>
        </w:rPr>
        <w:t>December 31, 2014(Date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w:t>
      </w:r>
    </w:p>
    <w:p>
      <w:pPr>
        <w:spacing w:after="0" w:line="237" w:lineRule="auto"/>
        <w:rPr>
          <w:sz w:val="20"/>
          <w:szCs w:val="20"/>
          <w:color w:val="auto"/>
        </w:rPr>
      </w:pPr>
      <w:r>
        <w:rPr>
          <w:rFonts w:ascii="Courier New" w:cs="Courier New" w:eastAsia="Courier New" w:hAnsi="Courier New"/>
          <w:sz w:val="18"/>
          <w:szCs w:val="18"/>
          <w:color w:val="auto"/>
        </w:rPr>
        <w:t>this Schedule is filed: under Rule 13d-1(b)</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Harvey L. Poppel</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(1)</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4"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2,096,378 (2)</w:t>
      </w:r>
    </w:p>
    <w:p>
      <w:pPr>
        <w:spacing w:after="0" w:line="1"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2,096,378 (2)</w:t>
      </w:r>
    </w:p>
    <w:p>
      <w:pPr>
        <w:spacing w:after="0" w:line="5"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2,096,378 (2)</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8.96% (3)</w:t>
      </w:r>
    </w:p>
    <w:p>
      <w:pPr>
        <w:ind w:left="420"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7" w:lineRule="exact"/>
        <w:rPr>
          <w:sz w:val="24"/>
          <w:szCs w:val="24"/>
          <w:color w:val="auto"/>
        </w:rPr>
      </w:pPr>
    </w:p>
    <w:p>
      <w:pPr>
        <w:ind w:right="357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Schedule 13G is filed by Harvey L. Poppel on behalf of Harvey L. Poppel, Harvey L. Poppel Descendants Trust,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Harvey L. Poppel IRA, Emily A. Poppel Descendants Trust,</w:t>
      </w:r>
    </w:p>
    <w:p>
      <w:pPr>
        <w:spacing w:after="0" w:line="4"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Lee Poppel IRA, Dr. Clinton S. Poppel, Dr. Clinton S. Poppel 401K Lucas F. Poppel, Alexander J. Poppel, Winston O. Poppel,</w:t>
      </w:r>
    </w:p>
    <w:p>
      <w:pPr>
        <w:spacing w:after="0" w:line="5"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Poptech, LP, a Family Limited Partnership controlled by Harvey L. &amp; Emily A. Poppel.</w:t>
      </w:r>
    </w:p>
    <w:p>
      <w:pPr>
        <w:spacing w:after="0" w:line="5"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Harvey L. Poppel expressly disclaims status as a group for purposes of this Schedule 13G.</w:t>
      </w:r>
    </w:p>
    <w:p>
      <w:pPr>
        <w:spacing w:after="0" w:line="5" w:lineRule="exact"/>
        <w:rPr>
          <w:rFonts w:ascii="Courier New" w:cs="Courier New" w:eastAsia="Courier New" w:hAnsi="Courier New"/>
          <w:sz w:val="18"/>
          <w:szCs w:val="18"/>
          <w:color w:val="auto"/>
        </w:rPr>
      </w:pPr>
    </w:p>
    <w:p>
      <w:pPr>
        <w:ind w:right="3479" w:firstLine="8"/>
        <w:spacing w:after="0" w:line="23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total which includes 2,044,128 common shares and 52,250 Warrants convertible to common shares are held directly by Harvey L Poppel, Harvey L. Poppel Descendants Trust,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Harvey L. Poppel IRA, Emily A. Poppel Descendants Trust,</w:t>
      </w:r>
    </w:p>
    <w:p>
      <w:pPr>
        <w:spacing w:after="0" w:line="4"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Lee Poppel IRA, Dr. Clinton S. Poppel, Dr. Clinton S. Poppel 401K Lucas F. Poppel, Alexander J. Poppel, Winston O. Poppel,</w:t>
      </w:r>
    </w:p>
    <w:p>
      <w:pPr>
        <w:spacing w:after="0" w:line="5"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Poptech, LP a Family Limited Partnership controlled by Harvey L. &amp; Emily A. Poppel who are the sole members</w:t>
      </w:r>
    </w:p>
    <w:p>
      <w:pPr>
        <w:spacing w:after="0" w:line="5"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Poptech, LLC. Poptech, LLC is the sole General Partner of Poptech, LP.</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Poptech, LLC does not directly own any securities of the Issuer.</w:t>
      </w:r>
    </w:p>
    <w:p>
      <w:pPr>
        <w:spacing w:after="0" w:line="207" w:lineRule="exact"/>
        <w:rPr>
          <w:sz w:val="24"/>
          <w:szCs w:val="24"/>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Poptech, LLC may be deemed to have shared power to vote or direct the vote of, and to dispose or direct the disposition of, the securities of the Issuer held by Poptech, LP but disclaim beneficial ownership except to their pecuniary interest therein</w:t>
      </w:r>
    </w:p>
    <w:p>
      <w:pPr>
        <w:spacing w:after="0" w:line="1" w:lineRule="exact"/>
        <w:rPr>
          <w:sz w:val="24"/>
          <w:szCs w:val="24"/>
          <w:color w:val="auto"/>
        </w:rPr>
      </w:pPr>
    </w:p>
    <w:p>
      <w:pPr>
        <w:ind w:right="3159" w:firstLine="8"/>
        <w:spacing w:after="0" w:line="23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percentage is calculated based upon 23,404,819 voting shares of Issuers common stock outstanding as of November 12, 2014, as reported in the Issuers Form 10Q for the period</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Dated September 30, 2014 as filed with the Securities and Exchange Commission.</w:t>
      </w:r>
    </w:p>
    <w:p>
      <w:pPr>
        <w:sectPr>
          <w:pgSz w:w="11900" w:h="16838" w:orient="portrait"/>
          <w:cols w:equalWidth="0" w:num="1">
            <w:col w:w="10219"/>
          </w:cols>
          <w:pgMar w:left="240" w:top="244" w:right="1440" w:bottom="1054"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 (a) Name of Issuer</w:t>
      </w:r>
    </w:p>
    <w:p>
      <w:pPr>
        <w:spacing w:after="0" w:line="238" w:lineRule="auto"/>
        <w:rPr>
          <w:sz w:val="20"/>
          <w:szCs w:val="20"/>
          <w:color w:val="auto"/>
        </w:rPr>
      </w:pPr>
      <w:r>
        <w:rPr>
          <w:rFonts w:ascii="Courier New" w:cs="Courier New" w:eastAsia="Courier New" w:hAnsi="Courier New"/>
          <w:sz w:val="18"/>
          <w:szCs w:val="18"/>
          <w:color w:val="auto"/>
        </w:rPr>
        <w:t>OptimizeRx Corporation</w:t>
      </w:r>
    </w:p>
    <w:p>
      <w:pPr>
        <w:spacing w:after="0"/>
        <w:rPr>
          <w:sz w:val="20"/>
          <w:szCs w:val="20"/>
          <w:color w:val="auto"/>
        </w:rPr>
      </w:pPr>
      <w:r>
        <w:rPr>
          <w:rFonts w:ascii="Courier New" w:cs="Courier New" w:eastAsia="Courier New" w:hAnsi="Courier New"/>
          <w:sz w:val="18"/>
          <w:szCs w:val="18"/>
          <w:color w:val="auto"/>
        </w:rPr>
        <w:t>(b)Address of Issuers Principal Executive Offices</w:t>
      </w:r>
    </w:p>
    <w:p>
      <w:pPr>
        <w:spacing w:after="0" w:line="237" w:lineRule="auto"/>
        <w:rPr>
          <w:sz w:val="20"/>
          <w:szCs w:val="20"/>
          <w:color w:val="auto"/>
        </w:rPr>
      </w:pPr>
      <w:r>
        <w:rPr>
          <w:rFonts w:ascii="Courier New" w:cs="Courier New" w:eastAsia="Courier New" w:hAnsi="Courier New"/>
          <w:sz w:val="18"/>
          <w:szCs w:val="18"/>
          <w:color w:val="auto"/>
        </w:rPr>
        <w:t>400 Water St.</w:t>
      </w:r>
    </w:p>
    <w:p>
      <w:pPr>
        <w:spacing w:after="0" w:line="238" w:lineRule="auto"/>
        <w:rPr>
          <w:sz w:val="20"/>
          <w:szCs w:val="20"/>
          <w:color w:val="auto"/>
        </w:rPr>
      </w:pPr>
      <w:r>
        <w:rPr>
          <w:rFonts w:ascii="Courier New" w:cs="Courier New" w:eastAsia="Courier New" w:hAnsi="Courier New"/>
          <w:sz w:val="18"/>
          <w:szCs w:val="18"/>
          <w:color w:val="auto"/>
        </w:rPr>
        <w:t>Ste. 200</w:t>
      </w:r>
    </w:p>
    <w:p>
      <w:pPr>
        <w:spacing w:after="0"/>
        <w:rPr>
          <w:sz w:val="20"/>
          <w:szCs w:val="20"/>
          <w:color w:val="auto"/>
        </w:rPr>
      </w:pPr>
      <w:r>
        <w:rPr>
          <w:rFonts w:ascii="Courier New" w:cs="Courier New" w:eastAsia="Courier New" w:hAnsi="Courier New"/>
          <w:sz w:val="18"/>
          <w:szCs w:val="18"/>
          <w:color w:val="auto"/>
        </w:rPr>
        <w:t>Rochester, Michigan 48307</w:t>
      </w:r>
    </w:p>
    <w:p>
      <w:pPr>
        <w:spacing w:after="0" w:line="237" w:lineRule="auto"/>
        <w:rPr>
          <w:sz w:val="20"/>
          <w:szCs w:val="20"/>
          <w:color w:val="auto"/>
        </w:rPr>
      </w:pPr>
      <w:r>
        <w:rPr>
          <w:rFonts w:ascii="Courier New" w:cs="Courier New" w:eastAsia="Courier New" w:hAnsi="Courier New"/>
          <w:sz w:val="18"/>
          <w:szCs w:val="18"/>
          <w:color w:val="auto"/>
        </w:rPr>
        <w:t>Item 2. (a) Name of Person Filing</w:t>
      </w:r>
    </w:p>
    <w:p>
      <w:pPr>
        <w:ind w:left="1380"/>
        <w:spacing w:after="0"/>
        <w:rPr>
          <w:sz w:val="20"/>
          <w:szCs w:val="20"/>
          <w:color w:val="auto"/>
        </w:rPr>
      </w:pPr>
      <w:r>
        <w:rPr>
          <w:rFonts w:ascii="Courier New" w:cs="Courier New" w:eastAsia="Courier New" w:hAnsi="Courier New"/>
          <w:sz w:val="18"/>
          <w:szCs w:val="18"/>
          <w:color w:val="auto"/>
        </w:rPr>
        <w:t>Harvey L. Poppel</w:t>
      </w:r>
    </w:p>
    <w:p>
      <w:pPr>
        <w:spacing w:after="0" w:line="4" w:lineRule="exact"/>
        <w:rPr>
          <w:sz w:val="20"/>
          <w:szCs w:val="20"/>
          <w:color w:val="auto"/>
        </w:rPr>
      </w:pPr>
    </w:p>
    <w:p>
      <w:pPr>
        <w:ind w:left="1380" w:right="3359" w:hanging="635"/>
        <w:spacing w:after="0" w:line="235" w:lineRule="auto"/>
        <w:tabs>
          <w:tab w:leader="none" w:pos="11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the Principal Office or, if none, residence 110 El Mirasol</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Palm Beach, Florida, 33480</w:t>
      </w:r>
    </w:p>
    <w:p>
      <w:pPr>
        <w:sectPr>
          <w:pgSz w:w="11900" w:h="16838" w:orient="portrait"/>
          <w:cols w:equalWidth="0" w:num="1">
            <w:col w:w="10219"/>
          </w:cols>
          <w:pgMar w:left="240" w:top="136" w:right="1440" w:bottom="1440" w:gutter="0" w:footer="0" w:header="0"/>
        </w:sect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Citizenship U.S.</w:t>
      </w:r>
    </w:p>
    <w:p>
      <w:pPr>
        <w:ind w:left="740"/>
        <w:spacing w:after="0" w:line="237" w:lineRule="auto"/>
        <w:rPr>
          <w:sz w:val="20"/>
          <w:szCs w:val="20"/>
          <w:color w:val="auto"/>
        </w:rPr>
      </w:pPr>
      <w:r>
        <w:rPr>
          <w:rFonts w:ascii="Courier New" w:cs="Courier New" w:eastAsia="Courier New" w:hAnsi="Courier New"/>
          <w:sz w:val="18"/>
          <w:szCs w:val="18"/>
          <w:color w:val="auto"/>
        </w:rPr>
        <w:t>(d) Title of Class of Securities</w:t>
      </w:r>
    </w:p>
    <w:p>
      <w:pPr>
        <w:spacing w:after="0" w:line="5"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Common stock, par value $0.001 per share</w:t>
      </w:r>
    </w:p>
    <w:p>
      <w:pPr>
        <w:spacing w:after="0" w:line="16"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CUSIP Number</w:t>
      </w:r>
    </w:p>
    <w:p>
      <w:pPr>
        <w:ind w:left="1380"/>
        <w:spacing w:after="0" w:line="238" w:lineRule="auto"/>
        <w:rPr>
          <w:sz w:val="20"/>
          <w:szCs w:val="20"/>
          <w:color w:val="auto"/>
        </w:rPr>
      </w:pPr>
      <w:r>
        <w:rPr>
          <w:rFonts w:ascii="Courier New" w:cs="Courier New" w:eastAsia="Courier New" w:hAnsi="Courier New"/>
          <w:sz w:val="18"/>
          <w:szCs w:val="18"/>
          <w:color w:val="auto"/>
        </w:rPr>
        <w:t>68401U105</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2,096,378 (1)</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class:8.96% (2)</w:t>
      </w:r>
    </w:p>
    <w:p>
      <w:pPr>
        <w:spacing w:after="0"/>
        <w:rPr>
          <w:sz w:val="20"/>
          <w:szCs w:val="20"/>
          <w:color w:val="auto"/>
        </w:rPr>
      </w:pPr>
      <w:r>
        <w:rPr>
          <w:rFonts w:ascii="Courier New" w:cs="Courier New" w:eastAsia="Courier New" w:hAnsi="Courier New"/>
          <w:sz w:val="18"/>
          <w:szCs w:val="18"/>
          <w:color w:val="auto"/>
        </w:rPr>
        <w:t>(c)Number of shares as to which the person has</w:t>
      </w:r>
    </w:p>
    <w:p>
      <w:pPr>
        <w:ind w:left="960" w:hanging="425"/>
        <w:spacing w:after="0" w:line="237"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060" w:hanging="52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2,096,378 (1)</w:t>
      </w:r>
    </w:p>
    <w:p>
      <w:pPr>
        <w:ind w:left="1160" w:hanging="625"/>
        <w:spacing w:after="0" w:line="238" w:lineRule="auto"/>
        <w:tabs>
          <w:tab w:leader="none" w:pos="11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2,096,378  (1)</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total which includes 2,044,128 common shares and 52,250</w:t>
      </w:r>
    </w:p>
    <w:p>
      <w:pPr>
        <w:spacing w:after="0" w:line="5"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Warrants convertible to common shares are held directly by Harvey L Poppel, Harvey L. Poppel Descendants Trust, Harvey L. Poppel IRA, Emily A. Poppel Descendants Trust,</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Lee Poppel IRA, Dr. Clinton S. Poppel, Dr. Clinton S. Poppel 401K Lucas F. Poppel, Alexander J. Poppel, Winston O. Poppel,</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and Poptech, LP a Family Limited Partnership controlled by Harvey L. &amp; Emily A. Poppel who are the sole members</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of Poptech, LLC. Poptech, LLC is the sole General Partner of Poptech, 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Poptech, LLC does not directly own any securities of the Issuer.</w:t>
      </w:r>
    </w:p>
    <w:p>
      <w:pPr>
        <w:spacing w:after="0" w:line="207" w:lineRule="exact"/>
        <w:rPr>
          <w:sz w:val="20"/>
          <w:szCs w:val="20"/>
          <w:color w:val="auto"/>
        </w:rPr>
      </w:pPr>
    </w:p>
    <w:p>
      <w:pPr>
        <w:ind w:right="3479"/>
        <w:spacing w:after="0" w:line="275" w:lineRule="auto"/>
        <w:rPr>
          <w:sz w:val="20"/>
          <w:szCs w:val="20"/>
          <w:color w:val="auto"/>
        </w:rPr>
      </w:pPr>
      <w:r>
        <w:rPr>
          <w:rFonts w:ascii="Courier New" w:cs="Courier New" w:eastAsia="Courier New" w:hAnsi="Courier New"/>
          <w:sz w:val="16"/>
          <w:szCs w:val="16"/>
          <w:color w:val="auto"/>
        </w:rPr>
        <w:t>Poptech, LLC may be deemed to have shared power to vote or direct the vote of, and to dispose or direct the disposition of, the securities of the Issuer held by Poptech, LP but disclaim beneficial ownership except to their pecuniary interest therein</w:t>
      </w:r>
    </w:p>
    <w:p>
      <w:pPr>
        <w:spacing w:after="0" w:line="385" w:lineRule="exact"/>
        <w:rPr>
          <w:sz w:val="20"/>
          <w:szCs w:val="20"/>
          <w:color w:val="auto"/>
        </w:rPr>
      </w:pPr>
    </w:p>
    <w:p>
      <w:pPr>
        <w:ind w:right="3159" w:firstLine="8"/>
        <w:spacing w:after="0" w:line="236"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percentage is calculated based upon 23,404,819 voting shares of Issuers common stock outstanding as of November 12, 2014, as reported in the Issuers Form 10Q for the period</w:t>
      </w:r>
    </w:p>
    <w:p>
      <w:pPr>
        <w:spacing w:after="0" w:line="6" w:lineRule="exact"/>
        <w:rPr>
          <w:rFonts w:ascii="Courier New" w:cs="Courier New" w:eastAsia="Courier New" w:hAnsi="Courier New"/>
          <w:sz w:val="18"/>
          <w:szCs w:val="18"/>
          <w:color w:val="auto"/>
        </w:rPr>
      </w:pPr>
    </w:p>
    <w:p>
      <w:pPr>
        <w:ind w:right="2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September 30, 2014 as filed with the Securities and Exchange Commission Item 5.Ownership of Five Percent or Less of a Class. Not applicable</w:t>
      </w:r>
    </w:p>
    <w:p>
      <w:pPr>
        <w:ind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6.Ownership of More than Five Percent on Behalf of Another Person. Not applicable</w:t>
      </w:r>
    </w:p>
    <w:p>
      <w:pPr>
        <w:spacing w:after="0" w:line="5"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7.Identification and Classification of the Subsidiary Which Acquired the Security</w:t>
      </w:r>
    </w:p>
    <w:p>
      <w:pPr>
        <w:spacing w:after="0" w:line="5" w:lineRule="exact"/>
        <w:rPr>
          <w:rFonts w:ascii="Courier New" w:cs="Courier New" w:eastAsia="Courier New" w:hAnsi="Courier New"/>
          <w:sz w:val="18"/>
          <w:szCs w:val="18"/>
          <w:color w:val="auto"/>
        </w:rPr>
      </w:pPr>
    </w:p>
    <w:p>
      <w:pPr>
        <w:ind w:right="3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Being Reported on By the Parent Holding Company. Not applicable Item 8.Identification and Classification of Members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Group. Not applicable</w:t>
      </w:r>
    </w:p>
    <w:p>
      <w:pPr>
        <w:spacing w:after="0" w:line="4" w:lineRule="exact"/>
        <w:rPr>
          <w:rFonts w:ascii="Courier New" w:cs="Courier New" w:eastAsia="Courier New" w:hAnsi="Courier New"/>
          <w:sz w:val="18"/>
          <w:szCs w:val="18"/>
          <w:color w:val="auto"/>
        </w:rPr>
      </w:pPr>
    </w:p>
    <w:p>
      <w:pPr>
        <w:ind w:right="4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Item 9.Notice of Dissolution of Group. Not applicable Item 10.Certification.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or as a participant in any transaction having that purpose or effect.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4" w:lineRule="exact"/>
        <w:rPr>
          <w:rFonts w:ascii="Courier New" w:cs="Courier New" w:eastAsia="Courier New" w:hAnsi="Courier New"/>
          <w:sz w:val="18"/>
          <w:szCs w:val="18"/>
          <w:color w:val="auto"/>
        </w:rPr>
      </w:pPr>
    </w:p>
    <w:p>
      <w:pPr>
        <w:ind w:right="30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 w:lineRule="exact"/>
        <w:rPr>
          <w:rFonts w:ascii="Courier New" w:cs="Courier New" w:eastAsia="Courier New" w:hAnsi="Courier New"/>
          <w:sz w:val="18"/>
          <w:szCs w:val="18"/>
          <w:color w:val="auto"/>
        </w:rPr>
      </w:pPr>
    </w:p>
    <w:p>
      <w:pPr>
        <w:ind w:right="6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EXECUTED this 12th day of JANUARY, 2015 HARVEY L. POPPEL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HARVEY L. POPPEL</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2"/>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Roman"/>
      <w:start w:val="1"/>
    </w:lvl>
  </w:abstractNum>
  <w:abstractNum w:abstractNumId="8">
    <w:nsid w:val="12200854"/>
    <w:multiLevelType w:val="hybridMultilevel"/>
    <w:lvl w:ilvl="0">
      <w:lvlJc w:val="left"/>
      <w:lvlText w:val="(%1)"/>
      <w:numFmt w:val="decimal"/>
      <w:start w:val="1"/>
    </w:lvl>
    <w:lvl w:ilvl="1">
      <w:lvlJc w:val="left"/>
      <w:lvlText w:val="%2"/>
      <w:numFmt w:val="lowerRoman"/>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2019-12-17T03:30:35Z</dcterms:created>
  <dcterms:modified xsi:type="dcterms:W3CDTF">2019-12-17T03:30:35Z</dcterms:modified>
</cp:coreProperties>
</file>