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Lang James Paul</w:t>
              </w:r>
            </w:hyperlink>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2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03/30/2023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03/30/2023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657</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24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40,060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03/30/2023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657 restricted stock units which vested in full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04/03/2023</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2023-04-03T11:25:16Z</dcterms:created>
  <dcterms:modified xsi:type="dcterms:W3CDTF">2023-04-03T11:25:16Z</dcterms:modified>
</cp:coreProperties>
</file>