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2)</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OptimizeRx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$0.001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00"/>
        <w:spacing w:after="0"/>
        <w:rPr>
          <w:sz w:val="20"/>
          <w:szCs w:val="20"/>
          <w:color w:val="auto"/>
        </w:rPr>
      </w:pPr>
      <w:r>
        <w:rPr>
          <w:rFonts w:ascii="Arial" w:cs="Arial" w:eastAsia="Arial" w:hAnsi="Arial"/>
          <w:sz w:val="22"/>
          <w:szCs w:val="22"/>
          <w:u w:val="single" w:color="auto"/>
          <w:color w:val="auto"/>
        </w:rPr>
        <w:t>68401U105</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NIRAJ M. PATEL</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WOLVERINE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175 W. JACKSON BLVD., SUITE 340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CHICAGO, ILLINOIS 60604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(312) 884-4400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ANDREW FREEDMAN,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May 14,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68401U105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WOLVERINE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755,821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WOLVERINE HOLDINGS, L.P.</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755,821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68401U105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WOLVERINE TRADING PARTNERS, INC.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755,821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68401U105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CHRISTOPHER L. GUST</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755,821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68401U105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ROBERT R. BELLICK</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755,821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755,821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2 to the Schedule 13D filed by the undersigned (“Amendment No. 2”). This Amendment No. 2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Shares purchased for the account of Flagship were purchased with working capital (which may, at any given time, include margin loans made by brokerage firms in the ordinary course of business) in open market purchases, except as otherwise noted in Amendment No.1, which is incorporated by reference herein. With respect to the Shares purchased for the account of Flagship, a total of approximately $4,693,646 was paid for the 2,267,462 Shares. The initial 2,083,500 Shares were purchased pursuant to the Issuer’s private placement in March 2014.</w:t>
      </w:r>
    </w:p>
    <w:p>
      <w:pPr>
        <w:spacing w:after="0" w:line="17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On May 14, 2018, the Issuer effected a one-for-three reverse stock split of its common stock causing all shares to be retroactively adjusted to give effect to the reverse split. Accordingly, after the reverse split, Flagship owns 755,821 Shares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Flagship has not acquired or disposed any of the Issuer’s Shares since filing of Amendment No. 1. The decrease in percentage of Shares owned by the Reporting Persons resulted solely from a change in the aggregate number of the Issuer’s Shares based on information contained in the Issuer’s Form S-1 filed with the Securities and Exchange Commission on May 22, 2018.</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(c) are hereby amended and restated to read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11,545,611 Shares outstanding, as of May 16, 2018, which is the total number of Shares outstanding as reported in the Issuer’s Form S-1 filed with the Securities and Exchange Commission on May 22, 2018.</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WAM</w:t>
      </w:r>
    </w:p>
    <w:p>
      <w:pPr>
        <w:spacing w:after="0" w:line="225" w:lineRule="exact"/>
        <w:rPr>
          <w:rFonts w:ascii="Arial" w:cs="Arial" w:eastAsia="Arial" w:hAnsi="Arial"/>
          <w:sz w:val="18"/>
          <w:szCs w:val="18"/>
          <w:color w:val="auto"/>
        </w:rPr>
      </w:pPr>
    </w:p>
    <w:p>
      <w:pPr>
        <w:ind w:left="1300" w:right="100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WAM, as the investment manager of Flagship, may be deemed the beneficial owner of the 755,821 Shares owned by Flagship. Percentage: Approximately 6.5%</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755,821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755,821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Neither WAM nor Flagship has entered into any transactions in the Shares during the past sixty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w:t>
      </w:r>
    </w:p>
    <w:p>
      <w:pPr>
        <w:spacing w:after="0" w:line="225" w:lineRule="exact"/>
        <w:rPr>
          <w:rFonts w:ascii="Arial" w:cs="Arial" w:eastAsia="Arial" w:hAnsi="Arial"/>
          <w:sz w:val="18"/>
          <w:szCs w:val="18"/>
          <w:color w:val="auto"/>
        </w:rPr>
      </w:pPr>
    </w:p>
    <w:p>
      <w:pPr>
        <w:ind w:left="130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 as the sole member and manager of WAM, may be deemed the beneficial owner of the 755,821 Shares owned by WAM. Percentage: Approximately 6.5%</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755,821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755,821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 has not entered into any transactions in the Shares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WTP</w:t>
      </w:r>
    </w:p>
    <w:p>
      <w:pPr>
        <w:spacing w:after="0" w:line="225" w:lineRule="exact"/>
        <w:rPr>
          <w:rFonts w:ascii="Arial" w:cs="Arial" w:eastAsia="Arial" w:hAnsi="Arial"/>
          <w:sz w:val="18"/>
          <w:szCs w:val="18"/>
          <w:color w:val="auto"/>
        </w:rPr>
      </w:pPr>
    </w:p>
    <w:p>
      <w:pPr>
        <w:ind w:left="1300" w:right="56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WTP, as the sole general partner of WH, may be deemed the beneficial owner of the 755,821 Shares owned by WAM. Percentage: Approximately 6.5%</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755,821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755,821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WTP has not entered into any transactions in the Shares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Gust</w:t>
      </w:r>
    </w:p>
    <w:p>
      <w:pPr>
        <w:spacing w:after="0" w:line="225" w:lineRule="exact"/>
        <w:rPr>
          <w:rFonts w:ascii="Arial" w:cs="Arial" w:eastAsia="Arial" w:hAnsi="Arial"/>
          <w:sz w:val="18"/>
          <w:szCs w:val="18"/>
          <w:color w:val="auto"/>
        </w:rPr>
      </w:pPr>
    </w:p>
    <w:p>
      <w:pPr>
        <w:ind w:left="1300" w:right="30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Gust, a controlling shareholder of WTP, may be deemed the beneficial owner of the 755,821 Shares owned by WAM. Percentage: Approximately 6.5%</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755,821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755,821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Gust has not entered into any transactions in the Shares during the past sixty days.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60"/>
          </w:cols>
          <w:pgMar w:left="240" w:top="226" w:right="129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Bellick</w:t>
      </w:r>
    </w:p>
    <w:p>
      <w:pPr>
        <w:spacing w:after="0" w:line="225" w:lineRule="exact"/>
        <w:rPr>
          <w:rFonts w:ascii="Arial" w:cs="Arial" w:eastAsia="Arial" w:hAnsi="Arial"/>
          <w:sz w:val="18"/>
          <w:szCs w:val="18"/>
          <w:color w:val="auto"/>
        </w:rPr>
      </w:pPr>
    </w:p>
    <w:p>
      <w:pPr>
        <w:ind w:left="1300" w:right="118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Bellick, a controlling shareholder of WTP, may be deemed the beneficial owner of the 755,821 Shares owned by WAM. Percentage: Approximately 6.5%</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755,821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755,821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Bellick has not entered into any transactions in the Shares during the past sixty days.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19,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WOLVERINE ASSET MANAGEMENT,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Niraj M. Patel</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Niraj M. Patel</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Chief Legal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WOLVERINE HOLDINGS,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Christopher L. Gust</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WOLVERINE TRADING PARTNERS, INC.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Christopher L. Gust</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24"/>
        </w:trPr>
        <w:tc>
          <w:tcPr>
            <w:tcW w:w="7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rPr>
                <w:sz w:val="20"/>
                <w:szCs w:val="20"/>
                <w:color w:val="auto"/>
              </w:rPr>
            </w:pPr>
            <w:r>
              <w:rPr>
                <w:rFonts w:ascii="Arial" w:cs="Arial" w:eastAsia="Arial" w:hAnsi="Arial"/>
                <w:sz w:val="18"/>
                <w:szCs w:val="18"/>
                <w:color w:val="auto"/>
              </w:rPr>
              <w:t>Christopher L. Gust</w:t>
            </w:r>
          </w:p>
        </w:tc>
      </w:tr>
      <w:tr>
        <w:trPr>
          <w:trHeight w:val="63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R. Bellick</w:t>
            </w:r>
          </w:p>
        </w:tc>
      </w:tr>
      <w:tr>
        <w:trPr>
          <w:trHeight w:val="224"/>
        </w:trPr>
        <w:tc>
          <w:tcPr>
            <w:tcW w:w="7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rPr>
                <w:sz w:val="20"/>
                <w:szCs w:val="20"/>
                <w:color w:val="auto"/>
              </w:rPr>
            </w:pPr>
            <w:r>
              <w:rPr>
                <w:rFonts w:ascii="Arial" w:cs="Arial" w:eastAsia="Arial" w:hAnsi="Arial"/>
                <w:sz w:val="18"/>
                <w:szCs w:val="18"/>
                <w:color w:val="auto"/>
              </w:rPr>
              <w:t>Robert R. Bellick</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22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4"/>
    </w:lvl>
  </w:abstractNum>
  <w:abstractNum w:abstractNumId="3">
    <w:nsid w:val="46E87CC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3D1B58BA"/>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5">
    <w:nsid w:val="507ED7AB"/>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2019-12-16T09:34:17Z</dcterms:created>
  <dcterms:modified xsi:type="dcterms:W3CDTF">2019-12-16T09:34:17Z</dcterms:modified>
</cp:coreProperties>
</file>