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 2020</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600" w:type="dxa"/>
            <w:vAlign w:val="bottom"/>
          </w:tcPr>
          <w:p>
            <w:pPr>
              <w:jc w:val="right"/>
              <w:ind w:right="131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600" w:type="dxa"/>
            <w:vAlign w:val="bottom"/>
            <w:gridSpan w:val="3"/>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64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400 Water Street, Suite 200, Rochester, MI</w:t>
            </w:r>
          </w:p>
        </w:tc>
        <w:tc>
          <w:tcPr>
            <w:tcW w:w="3600" w:type="dxa"/>
            <w:vAlign w:val="bottom"/>
            <w:gridSpan w:val="3"/>
          </w:tcPr>
          <w:p>
            <w:pPr>
              <w:jc w:val="right"/>
              <w:ind w:right="1370"/>
              <w:spacing w:after="0"/>
              <w:rPr>
                <w:sz w:val="20"/>
                <w:szCs w:val="20"/>
                <w:color w:val="auto"/>
              </w:rPr>
            </w:pPr>
            <w:r>
              <w:rPr>
                <w:rFonts w:ascii="Arial" w:cs="Arial" w:eastAsia="Arial" w:hAnsi="Arial"/>
                <w:sz w:val="18"/>
                <w:szCs w:val="18"/>
                <w:color w:val="auto"/>
              </w:rPr>
              <w:t>48307</w:t>
            </w:r>
          </w:p>
        </w:tc>
      </w:tr>
      <w:tr>
        <w:trPr>
          <w:trHeight w:val="230"/>
        </w:trPr>
        <w:tc>
          <w:tcPr>
            <w:tcW w:w="7640" w:type="dxa"/>
            <w:vAlign w:val="bottom"/>
            <w:tcBorders>
              <w:top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320" w:type="dxa"/>
            <w:vAlign w:val="bottom"/>
            <w:gridSpan w:val="3"/>
          </w:tcPr>
          <w:p>
            <w:pPr>
              <w:spacing w:after="0"/>
              <w:rPr>
                <w:sz w:val="20"/>
                <w:szCs w:val="20"/>
                <w:color w:val="auto"/>
              </w:rPr>
            </w:pPr>
            <w:r>
              <w:rPr>
                <w:rFonts w:ascii="Arial" w:cs="Arial" w:eastAsia="Arial" w:hAnsi="Arial"/>
                <w:sz w:val="18"/>
                <w:szCs w:val="18"/>
                <w:color w:val="auto"/>
                <w:w w:val="93"/>
              </w:rPr>
              <w:t>or revised financial accounting standards provided pursuant to Section 13(a) of the Exchange Act.</w:t>
            </w:r>
          </w:p>
        </w:tc>
        <w:tc>
          <w:tcPr>
            <w:tcW w:w="39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9"/>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7"/>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379"/>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December 1, 2020, we issued a press release announcing the introduction of a transformative enhancement to our digital health and communications platform.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December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31515"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15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AI-Powered Real-World Evidence Solution on Its Point-of-Care Platform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the First Time, Real-World Data is Used to Deliver Real-Time Care Support Information at the Point-Of-Care</w:t>
      </w:r>
    </w:p>
    <w:p>
      <w:pPr>
        <w:spacing w:after="0" w:line="181" w:lineRule="exact"/>
        <w:rPr>
          <w:sz w:val="20"/>
          <w:szCs w:val="20"/>
          <w:color w:val="auto"/>
        </w:rPr>
      </w:pPr>
    </w:p>
    <w:p>
      <w:pPr>
        <w:ind w:right="840"/>
        <w:spacing w:after="0" w:line="347" w:lineRule="auto"/>
        <w:rPr>
          <w:sz w:val="20"/>
          <w:szCs w:val="20"/>
          <w:color w:val="auto"/>
        </w:rPr>
      </w:pPr>
      <w:r>
        <w:rPr>
          <w:rFonts w:ascii="Arial" w:cs="Arial" w:eastAsia="Arial" w:hAnsi="Arial"/>
          <w:sz w:val="16"/>
          <w:szCs w:val="16"/>
          <w:b w:val="1"/>
          <w:bCs w:val="1"/>
          <w:color w:val="auto"/>
        </w:rPr>
        <w:t xml:space="preserve">ROCHESTER, Mich. – December 1, 2020 – </w:t>
      </w:r>
      <w:r>
        <w:rPr>
          <w:rFonts w:ascii="Arial" w:cs="Arial" w:eastAsia="Arial" w:hAnsi="Arial"/>
          <w:sz w:val="16"/>
          <w:szCs w:val="16"/>
          <w:color w:val="auto"/>
        </w:rPr>
        <w:t>OptimizeRx Corp. (Nasdaq: OPRX), a leading provider of digital health solutions for life science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physicians and patients, has introduced a transformative enhancement to its digital health and communications platform.</w:t>
      </w:r>
    </w:p>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new enhancement involves the application of advanced analytics, using machine-learning methods applied to real-world data (RWD), resulting in the accurate delivery of therapeutic support and brand messages to clinicians at critical points in a patient's care journey.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This use of patient and scenario modeling that optimizes and automates information delivery at the point-of-care is unprecedented in the industry.</w:t>
      </w:r>
    </w:p>
    <w:p>
      <w:pPr>
        <w:spacing w:after="0" w:line="19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solution creates new opportunities for life science organizations to better support providers as they look to make the best treatment decisions for their patients, especially for those with complex dosing requirements or chronic disease indications. The innovation also enables more messages to be delivered to more physicians whose actions were not previously visible on the platform.</w:t>
      </w:r>
    </w:p>
    <w:p>
      <w:pPr>
        <w:spacing w:after="0" w:line="15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"Everyone is trying to solve the problem of siloed health data," noted Steve Silvestro, chief commercial officer at OptimizeRx. “Lack of communication between healthcare systems has created a big problem for patients and providers, since often they don’t have all the information they need at crucial moments during the delivery of care. Democratizing data in this way gives life science organizations the ability to communicate directly with providers using an automated, compliant, and data-driven method, and one that is based on care milestones and a patient’s treatment history.”</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recent analysis by the Partnership for Health IT Patient Safety reveals how patient outcomes can be impacted by delays and breakdowns in communication during the care delivery process. This is especially evident in specialty and oncology medicine, where OptimizeRx’s RWD evidence-driven approach can help healthcare providers unlock valuable insights for their patients. It can speed time-to-diagnoses and care referrals, as well as prevent delays in treatment and reduce cost in the system, and ultimately allow patients to have a better overall experience with improved outcomes.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entire healthcare system is focused on data interoperability in order to deliver the most effective care,” said Miriam Paramore, OptimizeRx president. “Data alone doesn’t help, but actionable information does. Given our platform’s access to real-world-data, such as diagnoses, lab results, and procedure details, we can apply our ‘secret sauce’ of AI and machine learning so that the data becomes useful information. We can then deliver this information at the right time, to the right person, and right within their daily e-prescribing workflow. This represents a true breakthrough in our efforts to improve the overall healthcare system for patients and providers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2020-12-03T09:58:29Z</dcterms:created>
  <dcterms:modified xsi:type="dcterms:W3CDTF">2020-12-03T09:58:29Z</dcterms:modified>
</cp:coreProperties>
</file>