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414"/>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00" w:type="dxa"/>
            <w:vAlign w:val="bottom"/>
            <w:gridSpan w:val="7"/>
          </w:tcPr>
          <w:p>
            <w:pPr>
              <w:jc w:val="center"/>
              <w:ind w:right="680"/>
              <w:spacing w:after="0"/>
              <w:rPr>
                <w:sz w:val="20"/>
                <w:szCs w:val="20"/>
                <w:color w:val="auto"/>
              </w:rPr>
            </w:pPr>
            <w:r>
              <w:rPr>
                <w:rFonts w:ascii="Arial" w:cs="Arial" w:eastAsia="Arial" w:hAnsi="Arial"/>
                <w:sz w:val="18"/>
                <w:szCs w:val="18"/>
                <w:b w:val="1"/>
                <w:bCs w:val="1"/>
                <w:color w:val="auto"/>
                <w:w w:val="97"/>
              </w:rPr>
              <w:t>PURSUANT TO SECTION 13 OR 15(d) OF</w:t>
            </w:r>
          </w:p>
        </w:tc>
        <w:tc>
          <w:tcPr>
            <w:tcW w:w="322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2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20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November 15, 2017</w:t>
            </w:r>
          </w:p>
        </w:tc>
        <w:tc>
          <w:tcPr>
            <w:tcW w:w="3220" w:type="dxa"/>
            <w:vAlign w:val="bottom"/>
          </w:tcPr>
          <w:p>
            <w:pPr>
              <w:spacing w:after="0"/>
              <w:rPr>
                <w:sz w:val="24"/>
                <w:szCs w:val="24"/>
                <w:color w:val="auto"/>
              </w:rPr>
            </w:pPr>
          </w:p>
        </w:tc>
      </w:tr>
      <w:tr>
        <w:trPr>
          <w:trHeight w:val="392"/>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80" w:type="dxa"/>
            <w:vAlign w:val="bottom"/>
            <w:gridSpan w:val="3"/>
          </w:tcPr>
          <w:p>
            <w:pPr>
              <w:spacing w:after="0"/>
              <w:rPr>
                <w:sz w:val="24"/>
                <w:szCs w:val="24"/>
                <w:color w:val="auto"/>
              </w:rPr>
            </w:pPr>
          </w:p>
        </w:tc>
        <w:tc>
          <w:tcPr>
            <w:tcW w:w="3220" w:type="dxa"/>
            <w:vAlign w:val="bottom"/>
          </w:tcPr>
          <w:p>
            <w:pPr>
              <w:spacing w:after="0"/>
              <w:rPr>
                <w:sz w:val="24"/>
                <w:szCs w:val="24"/>
                <w:color w:val="auto"/>
              </w:rPr>
            </w:pPr>
          </w:p>
        </w:tc>
      </w:tr>
      <w:tr>
        <w:trPr>
          <w:trHeight w:val="237"/>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53"/>
        </w:trPr>
        <w:tc>
          <w:tcPr>
            <w:tcW w:w="3000" w:type="dxa"/>
            <w:vAlign w:val="bottom"/>
          </w:tcPr>
          <w:p>
            <w:pPr>
              <w:jc w:val="center"/>
              <w:ind w:left="590"/>
              <w:spacing w:after="0"/>
              <w:rPr>
                <w:sz w:val="20"/>
                <w:szCs w:val="20"/>
                <w:color w:val="auto"/>
              </w:rPr>
            </w:pPr>
            <w:r>
              <w:rPr>
                <w:rFonts w:ascii="Arial" w:cs="Arial" w:eastAsia="Arial" w:hAnsi="Arial"/>
                <w:sz w:val="18"/>
                <w:szCs w:val="18"/>
                <w:color w:val="auto"/>
                <w:w w:val="90"/>
              </w:rPr>
              <w:t>Nevada</w:t>
            </w:r>
          </w:p>
        </w:tc>
        <w:tc>
          <w:tcPr>
            <w:tcW w:w="3620" w:type="dxa"/>
            <w:vAlign w:val="bottom"/>
            <w:gridSpan w:val="6"/>
          </w:tcPr>
          <w:p>
            <w:pPr>
              <w:jc w:val="center"/>
              <w:ind w:left="175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20" w:type="dxa"/>
            <w:vAlign w:val="bottom"/>
          </w:tcPr>
          <w:p>
            <w:pPr>
              <w:jc w:val="center"/>
              <w:ind w:right="330"/>
              <w:spacing w:after="0"/>
              <w:rPr>
                <w:sz w:val="20"/>
                <w:szCs w:val="20"/>
                <w:color w:val="auto"/>
              </w:rPr>
            </w:pPr>
            <w:r>
              <w:rPr>
                <w:rFonts w:ascii="Arial" w:cs="Arial" w:eastAsia="Arial" w:hAnsi="Arial"/>
                <w:sz w:val="18"/>
                <w:szCs w:val="18"/>
                <w:color w:val="auto"/>
                <w:w w:val="91"/>
              </w:rPr>
              <w:t>26-1265381</w:t>
            </w:r>
          </w:p>
        </w:tc>
      </w:tr>
      <w:tr>
        <w:trPr>
          <w:trHeight w:val="202"/>
        </w:trPr>
        <w:tc>
          <w:tcPr>
            <w:tcW w:w="3000" w:type="dxa"/>
            <w:vAlign w:val="bottom"/>
            <w:tcBorders>
              <w:top w:val="single" w:sz="8" w:color="auto"/>
            </w:tcBorders>
          </w:tcPr>
          <w:p>
            <w:pPr>
              <w:jc w:val="center"/>
              <w:ind w:left="530"/>
              <w:spacing w:after="0" w:line="201" w:lineRule="exact"/>
              <w:rPr>
                <w:sz w:val="20"/>
                <w:szCs w:val="20"/>
                <w:color w:val="auto"/>
              </w:rPr>
            </w:pPr>
            <w:r>
              <w:rPr>
                <w:rFonts w:ascii="Arial" w:cs="Arial" w:eastAsia="Arial" w:hAnsi="Arial"/>
                <w:sz w:val="18"/>
                <w:szCs w:val="18"/>
                <w:color w:val="auto"/>
                <w:w w:val="92"/>
              </w:rPr>
              <w:t>(State or other jurisdiction</w:t>
            </w: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3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000" w:type="dxa"/>
            <w:vAlign w:val="bottom"/>
          </w:tcPr>
          <w:p>
            <w:pPr>
              <w:jc w:val="center"/>
              <w:ind w:left="590"/>
              <w:spacing w:after="0"/>
              <w:rPr>
                <w:sz w:val="20"/>
                <w:szCs w:val="20"/>
                <w:color w:val="auto"/>
              </w:rPr>
            </w:pPr>
            <w:r>
              <w:rPr>
                <w:rFonts w:ascii="Arial" w:cs="Arial" w:eastAsia="Arial" w:hAnsi="Arial"/>
                <w:sz w:val="18"/>
                <w:szCs w:val="18"/>
                <w:color w:val="auto"/>
                <w:w w:val="95"/>
              </w:rPr>
              <w:t>of incorporation)</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20" w:type="dxa"/>
            <w:vAlign w:val="bottom"/>
          </w:tcPr>
          <w:p>
            <w:pPr>
              <w:jc w:val="center"/>
              <w:ind w:right="35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200" w:type="dxa"/>
            <w:vAlign w:val="bottom"/>
            <w:gridSpan w:val="10"/>
          </w:tcPr>
          <w:p>
            <w:pPr>
              <w:jc w:val="center"/>
              <w:ind w:right="2580"/>
              <w:spacing w:after="0"/>
              <w:rPr>
                <w:sz w:val="20"/>
                <w:szCs w:val="20"/>
                <w:color w:val="auto"/>
              </w:rPr>
            </w:pPr>
            <w:r>
              <w:rPr>
                <w:rFonts w:ascii="Arial" w:cs="Arial" w:eastAsia="Arial" w:hAnsi="Arial"/>
                <w:sz w:val="18"/>
                <w:szCs w:val="18"/>
                <w:color w:val="auto"/>
                <w:w w:val="90"/>
              </w:rPr>
              <w:t>400 Water Street, Suite 200, Rochester, MI</w:t>
            </w:r>
          </w:p>
        </w:tc>
        <w:tc>
          <w:tcPr>
            <w:tcW w:w="32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tcPr>
          <w:p>
            <w:pPr>
              <w:jc w:val="center"/>
              <w:ind w:right="22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289560</wp:posOffset>
            </wp:positionV>
            <wp:extent cx="39878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8780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November 15, 2017, we issued a press release concerning our invitation to present at the 10th annual LD Micro Main Event being held on December 5-7, 2017 at the Luxe Sunset Bel Air Hotel in Bel Air, California. A copy of the press release is attached as Exhibit 99.1 to this Current Report on Form 8-K.</w:t>
      </w:r>
    </w:p>
    <w:p>
      <w:pPr>
        <w:spacing w:after="0" w:line="12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November 15,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2017</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111111"/>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102870</wp:posOffset>
            </wp:positionV>
            <wp:extent cx="1655445"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54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OptimizeRx to Present at the 10th Annual LD Micro Main Event on December 6</w:t>
      </w:r>
    </w:p>
    <w:p>
      <w:pPr>
        <w:spacing w:after="0" w:line="149"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b w:val="1"/>
          <w:bCs w:val="1"/>
          <w:color w:val="auto"/>
        </w:rPr>
        <w:t xml:space="preserve">Rochester, MI, (November 15, 2017) — </w:t>
      </w:r>
      <w:r>
        <w:rPr>
          <w:rFonts w:ascii="Arial" w:cs="Arial" w:eastAsia="Arial" w:hAnsi="Arial"/>
          <w:sz w:val="18"/>
          <w:szCs w:val="18"/>
          <w:color w:val="auto"/>
        </w:rPr>
        <w:t>OptimizeRx Corp. (OTCQB: OPRX), the nation’s leading provider of digital health messaging via electronic health</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(EHRs), has been invited to present at the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LD Micro Main Event being held on December 5-7, 2017 at the Luxe Sunset Bel Air Hotel in Bel Air, California.</w:t>
      </w:r>
    </w:p>
    <w:p>
      <w:pPr>
        <w:spacing w:after="0" w:line="1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OptimizeRx CEO William Febbo is scheduled to present on Wednesday, December 6 at 9:00 a.m. Pacific time, and participate in one-on-one meetings with institutional analysts and investors on December 5-6.</w:t>
      </w:r>
    </w:p>
    <w:p>
      <w:pPr>
        <w:spacing w:after="0" w:line="89" w:lineRule="exact"/>
        <w:rPr>
          <w:sz w:val="20"/>
          <w:szCs w:val="20"/>
          <w:color w:val="auto"/>
        </w:rPr>
      </w:pPr>
    </w:p>
    <w:p>
      <w:pPr>
        <w:ind w:right="1560"/>
        <w:spacing w:after="0" w:line="277" w:lineRule="auto"/>
        <w:rPr>
          <w:sz w:val="20"/>
          <w:szCs w:val="20"/>
          <w:color w:val="auto"/>
        </w:rPr>
      </w:pPr>
      <w:r>
        <w:rPr>
          <w:rFonts w:ascii="Arial" w:cs="Arial" w:eastAsia="Arial" w:hAnsi="Arial"/>
          <w:sz w:val="18"/>
          <w:szCs w:val="18"/>
          <w:color w:val="auto"/>
        </w:rPr>
        <w:t xml:space="preserve">The presentation will be also webcast live and available for replay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and via the investor relations section of the company’s website at </w:t>
      </w:r>
      <w:r>
        <w:rPr>
          <w:rFonts w:ascii="Arial" w:cs="Arial" w:eastAsia="Arial" w:hAnsi="Arial"/>
          <w:sz w:val="18"/>
          <w:szCs w:val="18"/>
          <w:u w:val="single" w:color="auto"/>
          <w:color w:val="auto"/>
        </w:rPr>
        <w:t>www.optimizerx.com</w:t>
      </w:r>
      <w:r>
        <w:rPr>
          <w:rFonts w:ascii="Arial" w:cs="Arial" w:eastAsia="Arial" w:hAnsi="Arial"/>
          <w:sz w:val="18"/>
          <w:szCs w:val="18"/>
          <w:color w:val="auto"/>
        </w:rPr>
        <w:t>.</w:t>
      </w:r>
    </w:p>
    <w:p>
      <w:pPr>
        <w:spacing w:after="0" w:line="89"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Management will discuss how the company's growing EHR and eRx network now reaches more than 500,000 health care providers across the country, making it the largest point-of-prescribe promotional network. While delivering immediate benefits to doctors and their patients, OptimizeRx’s digital marketing services delivers an average ROI of 520% for its pharmaceutical company clients.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OptimizeRx recently reported record net revenue in the third quarter 2017, gaining 74% over same year-ago quarter.</w:t>
      </w:r>
    </w:p>
    <w:p>
      <w:pPr>
        <w:spacing w:after="0" w:line="144"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LD Micro Main Event is the nation’s largest independent conference for small/micro-cap companies, with more than 250 names presenting to 1,000+ attendees. The conference will also feature variety of speakers and panelists discussing topics of interest to investors and issuers, as well as evening social events.</w:t>
      </w:r>
    </w:p>
    <w:p>
      <w:pPr>
        <w:spacing w:after="0" w:line="10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To schedule a one-on-one meeting with OptimizeRx, you may submit your request online via the link provided upon registration. To register for the conference, contact David Scher at </w:t>
      </w:r>
      <w:r>
        <w:rPr>
          <w:rFonts w:ascii="Arial" w:cs="Arial" w:eastAsia="Arial" w:hAnsi="Arial"/>
          <w:sz w:val="18"/>
          <w:szCs w:val="18"/>
          <w:u w:val="single" w:color="auto"/>
          <w:color w:val="auto"/>
        </w:rPr>
        <w:t>david@ldmicro.com</w:t>
      </w:r>
      <w:r>
        <w:rPr>
          <w:rFonts w:ascii="Arial" w:cs="Arial" w:eastAsia="Arial" w:hAnsi="Arial"/>
          <w:sz w:val="18"/>
          <w:szCs w:val="18"/>
          <w:color w:val="auto"/>
        </w:rPr>
        <w:t xml:space="preserve"> or visit </w:t>
      </w:r>
      <w:r>
        <w:rPr>
          <w:rFonts w:ascii="Arial" w:cs="Arial" w:eastAsia="Arial" w:hAnsi="Arial"/>
          <w:sz w:val="18"/>
          <w:szCs w:val="18"/>
          <w:u w:val="single" w:color="auto"/>
          <w:color w:val="auto"/>
        </w:rPr>
        <w:t>www.ldmicro.com/events</w:t>
      </w:r>
      <w:r>
        <w:rPr>
          <w:rFonts w:ascii="Arial" w:cs="Arial" w:eastAsia="Arial" w:hAnsi="Arial"/>
          <w:sz w:val="18"/>
          <w:szCs w:val="18"/>
          <w:color w:val="auto"/>
        </w:rPr>
        <w:t xml:space="preserve">. For any questions about the company, contact Ron Both of CMA at (949) 432-7557 or submit your request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96" w:lineRule="exact"/>
        <w:rPr>
          <w:sz w:val="20"/>
          <w:szCs w:val="20"/>
          <w:color w:val="auto"/>
        </w:rPr>
      </w:pPr>
    </w:p>
    <w:p>
      <w:pPr>
        <w:ind w:right="5260"/>
        <w:spacing w:after="0" w:line="409" w:lineRule="auto"/>
        <w:rPr>
          <w:sz w:val="20"/>
          <w:szCs w:val="20"/>
          <w:color w:val="auto"/>
        </w:rPr>
      </w:pPr>
      <w:r>
        <w:rPr>
          <w:rFonts w:ascii="Arial" w:cs="Arial" w:eastAsia="Arial" w:hAnsi="Arial"/>
          <w:sz w:val="18"/>
          <w:szCs w:val="18"/>
          <w:b w:val="1"/>
          <w:bCs w:val="1"/>
          <w:color w:val="auto"/>
        </w:rPr>
        <w:t xml:space="preserve">View OptimizeRx’s LD Micro profile here: </w:t>
      </w:r>
      <w:r>
        <w:rPr>
          <w:rFonts w:ascii="Arial" w:cs="Arial" w:eastAsia="Arial" w:hAnsi="Arial"/>
          <w:sz w:val="18"/>
          <w:szCs w:val="18"/>
          <w:u w:val="single" w:color="auto"/>
          <w:color w:val="auto"/>
        </w:rPr>
        <w:t>http://www.ldmicro.com/profile/OPRX</w:t>
      </w:r>
      <w:r>
        <w:rPr>
          <w:rFonts w:ascii="Arial" w:cs="Arial" w:eastAsia="Arial" w:hAnsi="Arial"/>
          <w:sz w:val="18"/>
          <w:szCs w:val="18"/>
          <w:b w:val="1"/>
          <w:bCs w:val="1"/>
          <w:color w:val="auto"/>
        </w:rPr>
        <w:t xml:space="preserve"> About LD Micro</w:t>
      </w:r>
    </w:p>
    <w:p>
      <w:pPr>
        <w:spacing w:after="0" w:line="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 xml:space="preserve">LD Micro was founded in 2006 with the sole purpose of being an independent resource in the microcap space. What started out as a newsletter highlighting unique companies has transformed into several influential conferences annually. In 2015, LDM launched the first pure microcap index (the LDMi) to exclusively provide intraday information on the entire sector. For more information about LD Micro, go to </w:t>
      </w:r>
      <w:r>
        <w:rPr>
          <w:rFonts w:ascii="Arial" w:cs="Arial" w:eastAsia="Arial" w:hAnsi="Arial"/>
          <w:sz w:val="17"/>
          <w:szCs w:val="17"/>
          <w:u w:val="single" w:color="auto"/>
          <w:color w:val="auto"/>
        </w:rPr>
        <w:t>www.ldmicro.com/events</w:t>
      </w:r>
      <w:r>
        <w:rPr>
          <w:rFonts w:ascii="Arial" w:cs="Arial" w:eastAsia="Arial" w:hAnsi="Arial"/>
          <w:sz w:val="17"/>
          <w:szCs w:val="17"/>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14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 xml:space="preserve">OptimizeRx® (OTCQB: OPRX) is the nation’s leading provider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Practice Fusion and Quest, and provides more than half a million healthcare providers access to these benefits within their workflow at the point of care. For more information, follow the company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or visit </w:t>
      </w:r>
      <w:r>
        <w:rPr>
          <w:rFonts w:ascii="Arial" w:cs="Arial" w:eastAsia="Arial" w:hAnsi="Arial"/>
          <w:sz w:val="16"/>
          <w:szCs w:val="16"/>
          <w:u w:val="single" w:color="auto"/>
          <w:color w:val="auto"/>
        </w:rPr>
        <w:t>www.optimizerx.com</w:t>
      </w:r>
      <w:r>
        <w:rPr>
          <w:rFonts w:ascii="Arial" w:cs="Arial" w:eastAsia="Arial" w:hAnsi="Arial"/>
          <w:sz w:val="16"/>
          <w:szCs w:val="16"/>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1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2019-12-29T02:31:39Z</dcterms:created>
  <dcterms:modified xsi:type="dcterms:W3CDTF">2019-12-29T02:31:39Z</dcterms:modified>
</cp:coreProperties>
</file>