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7045960" cy="4650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6507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Lang James Paul</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WATER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OptimizeRx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OPRX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09/29/2021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495" w:val="left"/>
          <w:tab w:leader="none" w:pos="205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7"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ROCHESTER</w:t>
            </w:r>
          </w:p>
        </w:tc>
        <w:tc>
          <w:tcPr>
            <w:tcW w:w="940" w:type="dxa"/>
            <w:vAlign w:val="bottom"/>
          </w:tcPr>
          <w:p>
            <w:pPr>
              <w:ind w:left="120"/>
              <w:spacing w:after="0"/>
              <w:rPr>
                <w:sz w:val="20"/>
                <w:szCs w:val="20"/>
                <w:color w:val="auto"/>
              </w:rPr>
            </w:pPr>
            <w:r>
              <w:rPr>
                <w:rFonts w:ascii="Arial" w:cs="Arial" w:eastAsia="Arial" w:hAnsi="Arial"/>
                <w:sz w:val="17"/>
                <w:szCs w:val="17"/>
                <w:color w:val="0000FF"/>
              </w:rPr>
              <w:t>MI</w:t>
            </w:r>
          </w:p>
        </w:tc>
        <w:tc>
          <w:tcPr>
            <w:tcW w:w="1600" w:type="dxa"/>
            <w:vAlign w:val="bottom"/>
          </w:tcPr>
          <w:p>
            <w:pPr>
              <w:ind w:left="420"/>
              <w:spacing w:after="0"/>
              <w:rPr>
                <w:sz w:val="20"/>
                <w:szCs w:val="20"/>
                <w:color w:val="auto"/>
              </w:rPr>
            </w:pPr>
            <w:r>
              <w:rPr>
                <w:rFonts w:ascii="Arial" w:cs="Arial" w:eastAsia="Arial" w:hAnsi="Arial"/>
                <w:sz w:val="17"/>
                <w:szCs w:val="17"/>
                <w:color w:val="0000FF"/>
              </w:rPr>
              <w:t>48307</w:t>
            </w:r>
          </w:p>
        </w:tc>
      </w:tr>
      <w:tr>
        <w:trPr>
          <w:trHeight w:val="152"/>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334</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Arial" w:cs="Arial" w:eastAsia="Arial" w:hAnsi="Arial"/>
                <w:sz w:val="13"/>
                <w:szCs w:val="13"/>
                <w:color w:val="0000FF"/>
              </w:rPr>
              <w:t>09/29/2021</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Arial" w:cs="Arial" w:eastAsia="Arial" w:hAnsi="Arial"/>
                <w:sz w:val="13"/>
                <w:szCs w:val="13"/>
                <w:color w:val="0000FF"/>
              </w:rPr>
              <w:t>A</w:t>
            </w:r>
          </w:p>
        </w:tc>
        <w:tc>
          <w:tcPr>
            <w:tcW w:w="72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rPr>
              <w:t>334</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40" w:type="dxa"/>
            <w:vAlign w:val="bottom"/>
            <w:vMerge w:val="restart"/>
          </w:tcPr>
          <w:p>
            <w:pPr>
              <w:ind w:left="380"/>
              <w:spacing w:after="0" w:line="144" w:lineRule="exact"/>
              <w:rPr>
                <w:sz w:val="20"/>
                <w:szCs w:val="20"/>
                <w:color w:val="auto"/>
              </w:rPr>
            </w:pPr>
            <w:r>
              <w:rPr>
                <w:rFonts w:ascii="Arial" w:cs="Arial" w:eastAsia="Arial" w:hAnsi="Arial"/>
                <w:sz w:val="13"/>
                <w:szCs w:val="13"/>
                <w:color w:val="0000FF"/>
              </w:rPr>
              <w:t>334</w:t>
            </w:r>
          </w:p>
        </w:tc>
        <w:tc>
          <w:tcPr>
            <w:tcW w:w="74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issuer's common stock.</w:t>
      </w:r>
    </w:p>
    <w:p>
      <w:pPr>
        <w:spacing w:after="0" w:line="45" w:lineRule="exact"/>
        <w:rPr>
          <w:rFonts w:ascii="Arial" w:cs="Arial" w:eastAsia="Arial" w:hAnsi="Arial"/>
          <w:sz w:val="13"/>
          <w:szCs w:val="13"/>
          <w:color w:val="008000"/>
        </w:rPr>
      </w:pPr>
    </w:p>
    <w:p>
      <w:pPr>
        <w:ind w:left="40" w:right="18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 to the Reporting Person of restricted stock units under the OptimizeRx Corp. 2021 Equity Incentive Plan. The restricted stock units granted vest on September 29, 2022, subject to continued service to the issuer through the vesting date. This restricted stock units granted are subject to accelerated vesting in the event that the recipient is subject to a qualified termination within a specified period of time prior to or following the closing of a change in control transaction.</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Not applicable.</w:t>
      </w:r>
    </w:p>
    <w:p>
      <w:pPr>
        <w:ind w:left="6600"/>
        <w:spacing w:after="0" w:line="186" w:lineRule="auto"/>
        <w:rPr>
          <w:sz w:val="20"/>
          <w:szCs w:val="20"/>
          <w:color w:val="auto"/>
        </w:rPr>
      </w:pPr>
      <w:r>
        <w:rPr>
          <w:rFonts w:ascii="Arial" w:cs="Arial" w:eastAsia="Arial" w:hAnsi="Arial"/>
          <w:sz w:val="17"/>
          <w:szCs w:val="17"/>
          <w:color w:val="0000FF"/>
        </w:rPr>
        <w:t xml:space="preserve">/s/ Doug Baker, POA for James </w:t>
      </w:r>
      <w:r>
        <w:rPr>
          <w:rFonts w:ascii="Arial" w:cs="Arial" w:eastAsia="Arial" w:hAnsi="Arial"/>
          <w:sz w:val="33"/>
          <w:szCs w:val="33"/>
          <w:color w:val="0000FF"/>
          <w:vertAlign w:val="subscript"/>
        </w:rPr>
        <w:t>10/01/2021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582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Lang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2209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2098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3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03090"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2021-10-01T15:49:38Z</dcterms:created>
  <dcterms:modified xsi:type="dcterms:W3CDTF">2021-10-01T15:49:38Z</dcterms:modified>
</cp:coreProperties>
</file>