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OPTIMIZERX CORPORATION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10,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UNITED STATES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Mitchell Austin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7010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20549-7010</w:t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OptimizeRx 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333-228357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520"/>
            <w:col w:w="1044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Austin: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under the Securities Act of 1933, as amended, OptimizeRx Corporation (the “Company”) hereby requests acceleration of the effective date of its Registration Statement on Form S-3 to 4:30 PM Eastern Standard Time on December 11, 2018, or as soon thereafter as is practicable.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your assistance. Please call with any questions.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OptimizeRx Corp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Doug Baker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365125</wp:posOffset>
            </wp:positionH>
            <wp:positionV relativeFrom="paragraph">
              <wp:posOffset>14605</wp:posOffset>
            </wp:positionV>
            <wp:extent cx="249428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Doug Baker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400 Water Street Suite 200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Rochester, MI, 48307- Phone: 248 651-6568</w:t>
      </w:r>
    </w:p>
    <w:sectPr>
      <w:pgSz w:w="11900" w:h="16838" w:orient="portrait"/>
      <w:cols w:equalWidth="0" w:num="1">
        <w:col w:w="11240"/>
      </w:cols>
      <w:pgMar w:left="320" w:top="229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2020-10-07T23:21:22Z</dcterms:created>
  <dcterms:modified xsi:type="dcterms:W3CDTF">2020-10-07T23:21:22Z</dcterms:modified>
</cp:coreProperties>
</file>