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19,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220" w:type="dxa"/>
            <w:vAlign w:val="bottom"/>
          </w:tcPr>
          <w:p>
            <w:pPr>
              <w:jc w:val="right"/>
              <w:ind w:right="11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jc w:val="right"/>
              <w:ind w:right="1470"/>
              <w:spacing w:after="0"/>
              <w:rPr>
                <w:sz w:val="20"/>
                <w:szCs w:val="20"/>
                <w:color w:val="auto"/>
              </w:rPr>
            </w:pPr>
            <w:r>
              <w:rPr>
                <w:rFonts w:ascii="Arial" w:cs="Arial" w:eastAsia="Arial" w:hAnsi="Arial"/>
                <w:sz w:val="18"/>
                <w:szCs w:val="18"/>
                <w:color w:val="auto"/>
              </w:rPr>
              <w:t>26-1265381</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00" w:type="dxa"/>
            <w:vAlign w:val="bottom"/>
          </w:tcPr>
          <w:p>
            <w:pPr>
              <w:spacing w:after="0"/>
              <w:rPr>
                <w:sz w:val="20"/>
                <w:szCs w:val="20"/>
                <w:color w:val="auto"/>
              </w:rPr>
            </w:pPr>
          </w:p>
        </w:tc>
        <w:tc>
          <w:tcPr>
            <w:tcW w:w="3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4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400 Water Street, Suite 200, Rochester, MI</w:t>
            </w: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June 19, 2018, we issued a press release about uplisting to the Nasdaq Capital Market.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165735</wp:posOffset>
            </wp:positionV>
            <wp:extent cx="269303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Uplists to the Nasdaq Capital Market</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ROCHESTER, Mich., (June 19, 2018) — </w:t>
      </w:r>
      <w:r>
        <w:rPr>
          <w:rFonts w:ascii="Arial" w:cs="Arial" w:eastAsia="Arial" w:hAnsi="Arial"/>
          <w:sz w:val="18"/>
          <w:szCs w:val="18"/>
          <w:color w:val="auto"/>
        </w:rPr>
        <w:t>OptimizeRx Corp. (NASDAQ: OPRX), a leading global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uplisted to the Nasdaq Capital Market, with its common stock to commence trading on the exchange beginning Friday, June 22, 2018 under the symbol, “OPRX.”</w:t>
      </w:r>
    </w:p>
    <w:p>
      <w:pPr>
        <w:spacing w:after="0" w:line="18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“Joining the Nasdaq Capital Market represents another major milestone for OptimizeRx, following a number of significant events over the last few months,” said company CEO, William Febbo. “After announcing the expansion of our digital health messaging services beyond the ambulatory setting and into hospitals, we reported our sixth consecutive quarter of record revenue. This was soon followed by our first international expansion into Europe with a major partner, building upon our reach to more than half of the ambulatory patient market in the U.S.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we continue to demonstrate high ROI from the marketing spend of our pharma clients and strengthen our network of EHR partners, we expect our Nasdaq listing to further elevate our corporate profile, enhance liquidity for our investors, and broaden our shareholder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2019-12-28T21:41:13Z</dcterms:created>
  <dcterms:modified xsi:type="dcterms:W3CDTF">2019-12-28T21:41:13Z</dcterms:modified>
</cp:coreProperties>
</file>