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27, 2020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July 27, 2020, we issued a press release announcing that we have completed the latest expansion of our digital health communication network in collaboration with Change Healthcare.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Press release, dated July 27,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320040</wp:posOffset>
            </wp:positionV>
            <wp:extent cx="3497580"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Joins with Change Healthcare to Expand Nationwide Platform Reach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Change Healthcare Users Gain Access to Prescription Savings and Critical Treatment Information Directly at the Point-of-Care</w:t>
      </w:r>
    </w:p>
    <w:p>
      <w:pPr>
        <w:spacing w:after="0" w:line="262"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ROCHESTER, Mich. – July 27,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providers and patients, has completed the latest expansion of its digital health communication network in collaboration with Change Healthcare (Nasdaq: CHNG).</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Change Healthcare's Intelligent Healthcare Network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the broadest and deepest in the industry, driving 14 billion transactions each year, delivering $150 billion in payments, and providing unparalleled insights for the company’s data solutions business. The platform enables end-to-end workflows––from eligibility through payments––and supports a broad set of data and analytics offerings that create value for Change Healthcare customers.</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integration of the two companies’ digital health platforms strengthens their mutual efforts to improve transparency and patient experience in healthcare. The connected platforms enable certain providers in the Change Healthcare network to digitally receive important information from the life sciences industry via OptimizeRx.</w:t>
      </w:r>
    </w:p>
    <w:p>
      <w:pPr>
        <w:spacing w:after="0" w:line="18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These providers have gained real-time access to critical drug savings, treatment information, refill reminders, sponsored patient engagement programs and more, directly within their daily electronic workflow and while consulting with their patients. Access to these valuable resources at the point-of-care helps to support more productive patient-provider communication and clinical decisions, and ultimately a better experience for the patient.</w:t>
      </w:r>
    </w:p>
    <w:p>
      <w:pPr>
        <w:spacing w:after="0" w:line="1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“Enabling providers to deliver patient-centered care is at the core of what we do,” said Ian Ellis, vice president and general manager of clinical exchange for Change Healthcare. “Our collaboration with OptimizeRx demonstrates our commitment to helping providers improve the patient experience through enhanced capabilities for our e-prescribing solution.”</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Miriam Paramore, president of OptimizeRx, commented: “Transparency in healthcare, supported by the right digital communication tools, is key to creating better health outcomes. Our collaboration with Change Healthcare expands our ability to reach providers within their daily digital workflow. We anticipate our connection will have a significant positive impact on the health of millions of patients nationwide.”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OptimizeRx, its products or other news, visit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26282A"/>
        </w:rPr>
        <w:t>About OptimizeRx</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6282A"/>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Intelligent Healthcare Network™ is a trademark of Change Healthcare,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8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2020-07-28T07:28:58Z</dcterms:created>
  <dcterms:modified xsi:type="dcterms:W3CDTF">2020-07-28T07:28:58Z</dcterms:modified>
</cp:coreProperties>
</file>