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756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75602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12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6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line="187" w:lineRule="exact"/>
              <w:rPr>
                <w:rFonts w:ascii="Times New Roman" w:cs="Times New Roman" w:eastAsia="Times New Roman" w:hAnsi="Times New Roman"/>
                <w:sz w:val="17"/>
                <w:szCs w:val="17"/>
                <w:color w:val="0000EE"/>
                <w:w w:val="94"/>
              </w:rPr>
            </w:pPr>
            <w:hyperlink r:id="rId11">
              <w:r>
                <w:rPr>
                  <w:rFonts w:ascii="Times New Roman" w:cs="Times New Roman" w:eastAsia="Times New Roman" w:hAnsi="Times New Roman"/>
                  <w:sz w:val="17"/>
                  <w:szCs w:val="17"/>
                  <w:color w:val="0000EE"/>
                  <w:w w:val="94"/>
                </w:rPr>
                <w:t>D'Silva Andrew J.</w:t>
              </w:r>
            </w:hyperlink>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20" w:type="dxa"/>
            <w:vAlign w:val="bottom"/>
          </w:tcPr>
          <w:p>
            <w:pPr>
              <w:ind w:left="12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Borders>
              <w:bottom w:val="single" w:sz="8" w:color="0000EE"/>
            </w:tcBorders>
            <w:gridSpan w:val="2"/>
            <w:vMerge w:val="continue"/>
          </w:tcPr>
          <w:p>
            <w:pPr>
              <w:spacing w:after="0"/>
              <w:rPr>
                <w:sz w:val="9"/>
                <w:szCs w:val="9"/>
                <w:color w:val="auto"/>
              </w:rPr>
            </w:pPr>
          </w:p>
        </w:tc>
        <w:tc>
          <w:tcPr>
            <w:tcW w:w="880" w:type="dxa"/>
            <w:vAlign w:val="bottom"/>
            <w:vMerge w:val="restart"/>
          </w:tcPr>
          <w:p>
            <w:pPr>
              <w:spacing w:after="0"/>
              <w:rPr>
                <w:sz w:val="9"/>
                <w:szCs w:val="9"/>
                <w:color w:val="auto"/>
              </w:rPr>
            </w:pPr>
          </w:p>
        </w:tc>
        <w:tc>
          <w:tcPr>
            <w:tcW w:w="248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3"/>
                <w:szCs w:val="13"/>
                <w:color w:val="0000FF"/>
              </w:rPr>
              <w:t>08/21/2025</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880" w:type="dxa"/>
            <w:vAlign w:val="bottom"/>
            <w:vMerge w:val="continue"/>
          </w:tcPr>
          <w:p>
            <w:pPr>
              <w:spacing w:after="0"/>
              <w:rPr>
                <w:sz w:val="3"/>
                <w:szCs w:val="3"/>
                <w:color w:val="auto"/>
              </w:rPr>
            </w:pPr>
          </w:p>
        </w:tc>
        <w:tc>
          <w:tcPr>
            <w:tcW w:w="2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0"/>
                <w:szCs w:val="10"/>
                <w:color w:val="auto"/>
              </w:rPr>
              <w:t>(Last)</w:t>
            </w:r>
          </w:p>
        </w:tc>
        <w:tc>
          <w:tcPr>
            <w:tcW w:w="1220" w:type="dxa"/>
            <w:vAlign w:val="bottom"/>
            <w:gridSpan w:val="2"/>
          </w:tcPr>
          <w:p>
            <w:pPr>
              <w:ind w:left="200"/>
              <w:spacing w:after="0"/>
              <w:rPr>
                <w:sz w:val="20"/>
                <w:szCs w:val="20"/>
                <w:color w:val="auto"/>
              </w:rPr>
            </w:pPr>
            <w:r>
              <w:rPr>
                <w:rFonts w:ascii="Arial" w:cs="Arial" w:eastAsia="Arial" w:hAnsi="Arial"/>
                <w:sz w:val="10"/>
                <w:szCs w:val="10"/>
                <w:color w:val="auto"/>
              </w:rPr>
              <w:t>(First)</w:t>
            </w:r>
          </w:p>
        </w:tc>
        <w:tc>
          <w:tcPr>
            <w:tcW w:w="248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OPTIMIZERX CORPORATION</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260 CHARLES STREET, SUITE 302</w:t>
            </w: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900" w:type="dxa"/>
            <w:vAlign w:val="bottom"/>
            <w:gridSpan w:val="3"/>
          </w:tcPr>
          <w:p>
            <w:pPr>
              <w:spacing w:after="0"/>
              <w:rPr>
                <w:sz w:val="20"/>
                <w:szCs w:val="20"/>
                <w:color w:val="auto"/>
              </w:rPr>
            </w:pPr>
            <w:r>
              <w:rPr>
                <w:rFonts w:ascii="Arial" w:cs="Arial" w:eastAsia="Arial" w:hAnsi="Arial"/>
                <w:sz w:val="10"/>
                <w:szCs w:val="10"/>
                <w:color w:val="auto"/>
              </w:rPr>
              <w:t>(Street)</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0000FF"/>
              </w:rPr>
              <w:t>WALTHAM</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02453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OptimizeRx Corp</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OPRX</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1700" w:type="dxa"/>
            <w:vAlign w:val="bottom"/>
          </w:tcPr>
          <w:p>
            <w:pPr>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1700" w:type="dxa"/>
            <w:vAlign w:val="bottom"/>
          </w:tcPr>
          <w:p>
            <w:pPr>
              <w:ind w:left="520"/>
              <w:spacing w:after="0" w:line="93" w:lineRule="exact"/>
              <w:rPr>
                <w:sz w:val="20"/>
                <w:szCs w:val="20"/>
                <w:color w:val="auto"/>
              </w:rPr>
            </w:pPr>
            <w:r>
              <w:rPr>
                <w:rFonts w:ascii="Arial" w:cs="Arial" w:eastAsia="Arial" w:hAnsi="Arial"/>
                <w:sz w:val="10"/>
                <w:szCs w:val="10"/>
                <w:color w:val="auto"/>
              </w:rPr>
              <w:t>Director</w:t>
            </w:r>
          </w:p>
        </w:tc>
        <w:tc>
          <w:tcPr>
            <w:tcW w:w="1560" w:type="dxa"/>
            <w:vAlign w:val="bottom"/>
          </w:tcPr>
          <w:p>
            <w:pPr>
              <w:ind w:left="42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700" w:type="dxa"/>
            <w:vAlign w:val="bottom"/>
          </w:tcPr>
          <w:p>
            <w:pPr>
              <w:ind w:left="5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74"/>
        </w:trPr>
        <w:tc>
          <w:tcPr>
            <w:tcW w:w="1700" w:type="dxa"/>
            <w:vAlign w:val="bottom"/>
            <w:vMerge w:val="restart"/>
          </w:tcPr>
          <w:p>
            <w:pPr>
              <w:ind w:left="520"/>
              <w:spacing w:after="0"/>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260" w:type="dxa"/>
            <w:vAlign w:val="bottom"/>
            <w:gridSpan w:val="2"/>
            <w:vMerge w:val="restart"/>
          </w:tcPr>
          <w:p>
            <w:pPr>
              <w:ind w:left="980"/>
              <w:spacing w:after="0"/>
              <w:rPr>
                <w:sz w:val="20"/>
                <w:szCs w:val="20"/>
                <w:color w:val="auto"/>
              </w:rPr>
            </w:pPr>
            <w:r>
              <w:rPr>
                <w:rFonts w:ascii="Times New Roman" w:cs="Times New Roman" w:eastAsia="Times New Roman" w:hAnsi="Times New Roman"/>
                <w:sz w:val="13"/>
                <w:szCs w:val="13"/>
                <w:color w:val="0000FF"/>
              </w:rPr>
              <w:t>Chief Business Officer</w:t>
            </w:r>
          </w:p>
        </w:tc>
        <w:tc>
          <w:tcPr>
            <w:tcW w:w="14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4"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37,097</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28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w:t>
            </w:r>
          </w:p>
        </w:tc>
        <w:tc>
          <w:tcPr>
            <w:tcW w:w="1600" w:type="dxa"/>
            <w:vAlign w:val="bottom"/>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10/01/2029</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6,993</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3"/>
                <w:szCs w:val="13"/>
                <w:color w:val="0000FF"/>
              </w:rPr>
              <w:t>7.2</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w:t>
            </w:r>
          </w:p>
        </w:tc>
        <w:tc>
          <w:tcPr>
            <w:tcW w:w="1600" w:type="dxa"/>
            <w:vAlign w:val="bottom"/>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08/31/2026</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3"/>
                <w:szCs w:val="13"/>
                <w:color w:val="0000FF"/>
              </w:rPr>
              <w:t>67.31</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w:t>
            </w:r>
          </w:p>
        </w:tc>
        <w:tc>
          <w:tcPr>
            <w:tcW w:w="1600" w:type="dxa"/>
            <w:vAlign w:val="bottom"/>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(4)</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10/02/2027</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13,018</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3"/>
                <w:szCs w:val="13"/>
                <w:color w:val="0000FF"/>
              </w:rPr>
              <w:t>15.04</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w:t>
            </w:r>
          </w:p>
        </w:tc>
        <w:tc>
          <w:tcPr>
            <w:tcW w:w="1600" w:type="dxa"/>
            <w:vAlign w:val="bottom"/>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12/19/2028</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5,892</w:t>
            </w:r>
          </w:p>
        </w:tc>
        <w:tc>
          <w:tcPr>
            <w:tcW w:w="720" w:type="dxa"/>
            <w:vAlign w:val="bottom"/>
          </w:tcPr>
          <w:p>
            <w:pPr>
              <w:jc w:val="center"/>
              <w:ind w:left="1"/>
              <w:spacing w:after="0"/>
              <w:rPr>
                <w:sz w:val="20"/>
                <w:szCs w:val="20"/>
                <w:color w:val="auto"/>
              </w:rPr>
            </w:pPr>
            <w:r>
              <w:rPr>
                <w:rFonts w:ascii="Times New Roman" w:cs="Times New Roman" w:eastAsia="Times New Roman" w:hAnsi="Times New Roman"/>
                <w:sz w:val="13"/>
                <w:szCs w:val="13"/>
                <w:color w:val="0000FF"/>
              </w:rPr>
              <w:t>12.73</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Stock Option</w:t>
            </w:r>
          </w:p>
        </w:tc>
        <w:tc>
          <w:tcPr>
            <w:tcW w:w="1600" w:type="dxa"/>
            <w:vAlign w:val="bottom"/>
            <w:gridSpan w:val="2"/>
          </w:tcPr>
          <w:p>
            <w:pPr>
              <w:jc w:val="right"/>
              <w:ind w:right="246"/>
              <w:spacing w:after="0"/>
              <w:rPr>
                <w:sz w:val="20"/>
                <w:szCs w:val="20"/>
                <w:color w:val="auto"/>
              </w:rPr>
            </w:pPr>
            <w:r>
              <w:rPr>
                <w:rFonts w:ascii="Times New Roman" w:cs="Times New Roman" w:eastAsia="Times New Roman" w:hAnsi="Times New Roman"/>
                <w:sz w:val="9"/>
                <w:szCs w:val="9"/>
                <w:color w:val="008000"/>
              </w:rPr>
              <w:t>(6)</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12/11/2029</w:t>
            </w:r>
          </w:p>
        </w:tc>
        <w:tc>
          <w:tcPr>
            <w:tcW w:w="2140" w:type="dxa"/>
            <w:vAlign w:val="bottom"/>
          </w:tcPr>
          <w:p>
            <w:pPr>
              <w:ind w:left="6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13,723</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4.95</w:t>
            </w:r>
          </w:p>
        </w:tc>
        <w:tc>
          <w:tcPr>
            <w:tcW w:w="88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40" w:right="140" w:hanging="6"/>
        <w:spacing w:after="0" w:line="251"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24,890 shares of common stock underlying unvested restricted stock units ("RSUs") granted under OPRX's equity incentive plans. Each RSU represents the contingent right to receive, upon vesting of the RSU, one share of OPRX common stock. The RSUs vest as follows: (i) 8,000 RSUs which represent the 4th and 5th installments of Mr. D'Silva's 9/1/2021 grant, these installments vest ratably on 9/1/2025 and 9/1/2026; (ii) 2,217 RSUs which represent the final installment of Mr. D'Silva's 10/3/2022 grant, which installment vests on 10/3/2025; (iii) 3,928 RSUs which represent the 3rd and 4th installments of Mr. D'Silva's 12/19/2023 grant, which installments vest ratably on 12/19/2025 and 12/19/2026; (iv) 3,472 RSUs which will vest in 3 equal annual installments beginning on 10/1/2025, which is the 1st anniversary of the grant date; and (v) 7,273 RSUs which will vest in three equal annual installments beginning on 12/11/2025, which is the 1st anniversary of the grant date.</w:t>
      </w:r>
    </w:p>
    <w:p>
      <w:pPr>
        <w:spacing w:after="0" w:line="16"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October 1, 2025, which was the first anniversary of the grant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September 1, 2022, which was the first anniversary of the grant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October 3, 2023, which was the first anniversary of the grant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December 19, 2023, which was the first anniversary of the grant date.</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stock option vests in three equal annual installments beginning December 11, 2024, which was the first anniversary of the grant 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4"/>
          <w:szCs w:val="24"/>
          <w:color w:val="auto"/>
        </w:rPr>
      </w:pPr>
    </w:p>
    <w:p>
      <w:pPr>
        <w:ind w:left="40" w:right="460"/>
        <w:spacing w:after="0" w:line="278" w:lineRule="auto"/>
        <w:rPr>
          <w:sz w:val="20"/>
          <w:szCs w:val="20"/>
          <w:color w:val="auto"/>
        </w:rPr>
      </w:pPr>
      <w:r>
        <w:rPr>
          <w:rFonts w:ascii="Times New Roman" w:cs="Times New Roman" w:eastAsia="Times New Roman" w:hAnsi="Times New Roman"/>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ectPr>
          <w:pgSz w:w="11900" w:h="16838" w:orient="portrait"/>
          <w:cols w:equalWidth="0" w:num="1">
            <w:col w:w="11020"/>
          </w:cols>
          <w:pgMar w:left="440" w:top="202" w:right="439" w:bottom="1440" w:gutter="0" w:footer="0" w:header="0"/>
          <w:type w:val="continuous"/>
        </w:sectPr>
      </w:pPr>
    </w:p>
    <w:p>
      <w:pPr>
        <w:spacing w:after="0" w:line="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Marion Odence-Ford,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871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3041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4165"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62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40" w:space="180"/>
            <w:col w:w="220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2083717"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2025-10-07T10:27:35Z</dcterms:created>
  <dcterms:modified xsi:type="dcterms:W3CDTF">2025-10-07T10:27:35Z</dcterms:modified>
</cp:coreProperties>
</file>