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97155</wp:posOffset>
            </wp:positionV>
            <wp:extent cx="364871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83820</wp:posOffset>
            </wp:positionV>
            <wp:extent cx="364871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81280</wp:posOffset>
            </wp:positionV>
            <wp:extent cx="364871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83820</wp:posOffset>
            </wp:positionV>
            <wp:extent cx="364871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0" w:lineRule="exact"/>
        <w:rPr>
          <w:sz w:val="24"/>
          <w:szCs w:val="24"/>
          <w:color w:val="auto"/>
        </w:rPr>
      </w:pPr>
    </w:p>
    <w:p>
      <w:pPr>
        <w:ind w:left="5140"/>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Rule 13d-1(b)</w:t>
      </w:r>
    </w:p>
    <w:p>
      <w:pPr>
        <w:spacing w:after="0" w:line="15" w:lineRule="exact"/>
        <w:rPr>
          <w:sz w:val="24"/>
          <w:szCs w:val="24"/>
          <w:color w:val="auto"/>
        </w:rPr>
      </w:pPr>
    </w:p>
    <w:p>
      <w:pPr>
        <w:ind w:left="5140"/>
        <w:spacing w:after="0"/>
        <w:rPr>
          <w:sz w:val="20"/>
          <w:szCs w:val="20"/>
          <w:color w:val="auto"/>
        </w:rPr>
      </w:pPr>
      <w:r>
        <w:rPr>
          <w:rFonts w:ascii="Arial" w:cs="Arial" w:eastAsia="Arial" w:hAnsi="Arial"/>
          <w:sz w:val="20"/>
          <w:szCs w:val="20"/>
          <w:color w:val="auto"/>
        </w:rPr>
        <w:t xml:space="preserve">x </w:t>
      </w:r>
      <w:r>
        <w:rPr>
          <w:rFonts w:ascii="Arial" w:cs="Arial" w:eastAsia="Arial" w:hAnsi="Arial"/>
          <w:sz w:val="18"/>
          <w:szCs w:val="18"/>
          <w:color w:val="auto"/>
        </w:rPr>
        <w:t>Rule 13d-1(c)</w:t>
      </w:r>
    </w:p>
    <w:p>
      <w:pPr>
        <w:ind w:left="5140"/>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Rule 13d-1(d)</w:t>
      </w:r>
    </w:p>
    <w:p>
      <w:pPr>
        <w:spacing w:after="0" w:line="229" w:lineRule="exact"/>
        <w:rPr>
          <w:sz w:val="24"/>
          <w:szCs w:val="24"/>
          <w:color w:val="auto"/>
        </w:rPr>
      </w:pPr>
    </w:p>
    <w:p>
      <w:pPr>
        <w:ind w:right="20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333333"/>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454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47" w:lineRule="exact"/>
        <w:rPr>
          <w:sz w:val="20"/>
          <w:szCs w:val="20"/>
          <w:color w:val="auto"/>
        </w:rPr>
      </w:pPr>
    </w:p>
    <w:p>
      <w:pPr>
        <w:ind w:left="1140" w:right="7220" w:hanging="623"/>
        <w:spacing w:after="0" w:line="342"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Wolverine Flagship Fund Trading Limited</w:t>
      </w:r>
    </w:p>
    <w:p>
      <w:pPr>
        <w:spacing w:after="0" w:line="123"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440" w:hanging="298"/>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20"/>
          <w:szCs w:val="20"/>
          <w:color w:val="auto"/>
        </w:rPr>
        <w:t>o</w:t>
      </w:r>
    </w:p>
    <w:p>
      <w:pPr>
        <w:spacing w:after="0" w:line="3" w:lineRule="exact"/>
        <w:rPr>
          <w:rFonts w:ascii="Arial" w:cs="Arial" w:eastAsia="Arial" w:hAnsi="Arial"/>
          <w:sz w:val="18"/>
          <w:szCs w:val="18"/>
          <w:color w:val="auto"/>
        </w:rPr>
      </w:pPr>
    </w:p>
    <w:p>
      <w:pPr>
        <w:ind w:left="1440" w:hanging="298"/>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20"/>
          <w:szCs w:val="20"/>
          <w:color w:val="auto"/>
        </w:rPr>
        <w:t>o</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left="370"/>
              <w:spacing w:after="0"/>
              <w:rPr>
                <w:sz w:val="20"/>
                <w:szCs w:val="20"/>
                <w:color w:val="auto"/>
              </w:rPr>
            </w:pPr>
            <w:r>
              <w:rPr>
                <w:rFonts w:ascii="Arial" w:cs="Arial" w:eastAsia="Arial" w:hAnsi="Arial"/>
                <w:sz w:val="18"/>
                <w:szCs w:val="18"/>
                <w:color w:val="auto"/>
                <w:w w:val="79"/>
              </w:rPr>
              <w:t>3</w:t>
            </w:r>
          </w:p>
        </w:tc>
        <w:tc>
          <w:tcPr>
            <w:tcW w:w="46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Pr>
          <w:p>
            <w:pPr>
              <w:jc w:val="center"/>
              <w:ind w:left="370"/>
              <w:spacing w:after="0"/>
              <w:rPr>
                <w:sz w:val="20"/>
                <w:szCs w:val="20"/>
                <w:color w:val="auto"/>
              </w:rPr>
            </w:pPr>
            <w:r>
              <w:rPr>
                <w:rFonts w:ascii="Arial" w:cs="Arial" w:eastAsia="Arial" w:hAnsi="Arial"/>
                <w:sz w:val="18"/>
                <w:szCs w:val="18"/>
                <w:color w:val="auto"/>
                <w:w w:val="79"/>
              </w:rPr>
              <w:t>4</w:t>
            </w:r>
          </w:p>
        </w:tc>
        <w:tc>
          <w:tcPr>
            <w:tcW w:w="460" w:type="dxa"/>
            <w:vAlign w:val="bottom"/>
          </w:tcPr>
          <w:p>
            <w:pPr>
              <w:spacing w:after="0"/>
              <w:rPr>
                <w:sz w:val="19"/>
                <w:szCs w:val="19"/>
                <w:color w:val="auto"/>
              </w:rPr>
            </w:pPr>
          </w:p>
        </w:tc>
        <w:tc>
          <w:tcPr>
            <w:tcW w:w="103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Cayman Islands</w:t>
            </w:r>
          </w:p>
        </w:tc>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5</w:t>
            </w:r>
          </w:p>
        </w:tc>
        <w:tc>
          <w:tcPr>
            <w:tcW w:w="79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0"/>
        </w:trPr>
        <w:tc>
          <w:tcPr>
            <w:tcW w:w="23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300" w:type="dxa"/>
            <w:vAlign w:val="bottom"/>
            <w:tcBorders>
              <w:right w:val="single" w:sz="8" w:color="auto"/>
            </w:tcBorders>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6</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1640" w:type="dxa"/>
            <w:vAlign w:val="bottom"/>
            <w:tcBorders>
              <w:right w:val="single" w:sz="8" w:color="auto"/>
            </w:tcBorders>
            <w:gridSpan w:val="2"/>
          </w:tcPr>
          <w:p>
            <w:pPr>
              <w:jc w:val="center"/>
              <w:ind w:right="550"/>
              <w:spacing w:after="0" w:line="176" w:lineRule="exact"/>
              <w:rPr>
                <w:sz w:val="20"/>
                <w:szCs w:val="20"/>
                <w:color w:val="auto"/>
              </w:rPr>
            </w:pPr>
            <w:r>
              <w:rPr>
                <w:rFonts w:ascii="Arial" w:cs="Arial" w:eastAsia="Arial" w:hAnsi="Arial"/>
                <w:sz w:val="18"/>
                <w:szCs w:val="18"/>
                <w:color w:val="auto"/>
                <w:w w:val="91"/>
              </w:rPr>
              <w:t>SHARES</w:t>
            </w:r>
          </w:p>
        </w:tc>
        <w:tc>
          <w:tcPr>
            <w:tcW w:w="300" w:type="dxa"/>
            <w:vAlign w:val="bottom"/>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8"/>
              </w:rPr>
              <w:t>OWNED</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570"/>
              <w:spacing w:after="0" w:line="189" w:lineRule="exact"/>
              <w:rPr>
                <w:sz w:val="20"/>
                <w:szCs w:val="20"/>
                <w:color w:val="auto"/>
              </w:rPr>
            </w:pPr>
            <w:r>
              <w:rPr>
                <w:rFonts w:ascii="Arial" w:cs="Arial" w:eastAsia="Arial" w:hAnsi="Arial"/>
                <w:sz w:val="18"/>
                <w:szCs w:val="18"/>
                <w:color w:val="auto"/>
                <w:w w:val="98"/>
              </w:rPr>
              <w:t>BY EACH</w:t>
            </w:r>
          </w:p>
        </w:tc>
        <w:tc>
          <w:tcPr>
            <w:tcW w:w="300" w:type="dxa"/>
            <w:vAlign w:val="bottom"/>
          </w:tcPr>
          <w:p>
            <w:pPr>
              <w:spacing w:after="0"/>
              <w:rPr>
                <w:sz w:val="16"/>
                <w:szCs w:val="16"/>
                <w:color w:val="auto"/>
              </w:rPr>
            </w:pPr>
          </w:p>
        </w:tc>
        <w:tc>
          <w:tcPr>
            <w:tcW w:w="840" w:type="dxa"/>
            <w:vAlign w:val="bottom"/>
            <w:tcBorders>
              <w:right w:val="single" w:sz="8" w:color="auto"/>
            </w:tcBorders>
          </w:tcPr>
          <w:p>
            <w:pPr>
              <w:jc w:val="right"/>
              <w:ind w:right="450"/>
              <w:spacing w:after="0" w:line="189" w:lineRule="exact"/>
              <w:rPr>
                <w:sz w:val="20"/>
                <w:szCs w:val="20"/>
                <w:color w:val="auto"/>
              </w:rPr>
            </w:pPr>
            <w:r>
              <w:rPr>
                <w:rFonts w:ascii="Arial" w:cs="Arial" w:eastAsia="Arial" w:hAnsi="Arial"/>
                <w:sz w:val="18"/>
                <w:szCs w:val="18"/>
                <w:color w:val="auto"/>
              </w:rPr>
              <w:t>7</w:t>
            </w:r>
          </w:p>
        </w:tc>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660" w:type="dxa"/>
            <w:vAlign w:val="bottom"/>
          </w:tcPr>
          <w:p>
            <w:pPr>
              <w:spacing w:after="0"/>
              <w:rPr>
                <w:sz w:val="7"/>
                <w:szCs w:val="7"/>
                <w:color w:val="auto"/>
              </w:rPr>
            </w:pPr>
          </w:p>
        </w:tc>
        <w:tc>
          <w:tcPr>
            <w:tcW w:w="1640" w:type="dxa"/>
            <w:vAlign w:val="bottom"/>
            <w:tcBorders>
              <w:right w:val="single" w:sz="8" w:color="auto"/>
            </w:tcBorders>
            <w:gridSpan w:val="2"/>
            <w:vMerge w:val="restart"/>
          </w:tcPr>
          <w:p>
            <w:pPr>
              <w:jc w:val="center"/>
              <w:ind w:right="550"/>
              <w:spacing w:after="0"/>
              <w:rPr>
                <w:sz w:val="20"/>
                <w:szCs w:val="20"/>
                <w:color w:val="auto"/>
              </w:rPr>
            </w:pPr>
            <w:r>
              <w:rPr>
                <w:rFonts w:ascii="Arial" w:cs="Arial" w:eastAsia="Arial" w:hAnsi="Arial"/>
                <w:sz w:val="18"/>
                <w:szCs w:val="18"/>
                <w:color w:val="auto"/>
                <w:w w:val="89"/>
              </w:rPr>
              <w:t>PERSON</w:t>
            </w:r>
          </w:p>
        </w:tc>
        <w:tc>
          <w:tcPr>
            <w:tcW w:w="30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8</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1640" w:type="dxa"/>
            <w:vAlign w:val="bottom"/>
            <w:tcBorders>
              <w:right w:val="single" w:sz="8" w:color="auto"/>
            </w:tcBorders>
            <w:gridSpan w:val="2"/>
            <w:vMerge w:val="restart"/>
          </w:tcPr>
          <w:p>
            <w:pPr>
              <w:jc w:val="center"/>
              <w:ind w:right="550"/>
              <w:spacing w:after="0"/>
              <w:rPr>
                <w:sz w:val="20"/>
                <w:szCs w:val="20"/>
                <w:color w:val="auto"/>
              </w:rPr>
            </w:pPr>
            <w:r>
              <w:rPr>
                <w:rFonts w:ascii="Arial" w:cs="Arial" w:eastAsia="Arial" w:hAnsi="Arial"/>
                <w:sz w:val="18"/>
                <w:szCs w:val="18"/>
                <w:color w:val="auto"/>
              </w:rPr>
              <w:t>WITH</w:t>
            </w:r>
          </w:p>
        </w:tc>
        <w:tc>
          <w:tcPr>
            <w:tcW w:w="300" w:type="dxa"/>
            <w:vAlign w:val="bottom"/>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gridSpan w:val="2"/>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Pr>
          <w:p>
            <w:pPr>
              <w:jc w:val="center"/>
              <w:ind w:left="370"/>
              <w:spacing w:after="0"/>
              <w:rPr>
                <w:sz w:val="20"/>
                <w:szCs w:val="20"/>
                <w:color w:val="auto"/>
              </w:rPr>
            </w:pPr>
            <w:r>
              <w:rPr>
                <w:rFonts w:ascii="Arial" w:cs="Arial" w:eastAsia="Arial" w:hAnsi="Arial"/>
                <w:sz w:val="18"/>
                <w:szCs w:val="18"/>
                <w:color w:val="auto"/>
                <w:w w:val="79"/>
              </w:rPr>
              <w:t>9</w:t>
            </w:r>
          </w:p>
        </w:tc>
        <w:tc>
          <w:tcPr>
            <w:tcW w:w="460" w:type="dxa"/>
            <w:vAlign w:val="bottom"/>
            <w:tcBorders>
              <w:right w:val="single" w:sz="8" w:color="auto"/>
            </w:tcBorders>
          </w:tcPr>
          <w:p>
            <w:pPr>
              <w:spacing w:after="0"/>
              <w:rPr>
                <w:sz w:val="19"/>
                <w:szCs w:val="19"/>
                <w:color w:val="auto"/>
              </w:rPr>
            </w:pPr>
          </w:p>
        </w:tc>
        <w:tc>
          <w:tcPr>
            <w:tcW w:w="103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2,083,500</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1030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jc w:val="center"/>
              <w:ind w:left="390"/>
              <w:spacing w:after="0"/>
              <w:rPr>
                <w:sz w:val="20"/>
                <w:szCs w:val="20"/>
                <w:color w:val="auto"/>
              </w:rPr>
            </w:pPr>
            <w:r>
              <w:rPr>
                <w:rFonts w:ascii="Arial" w:cs="Arial" w:eastAsia="Arial" w:hAnsi="Arial"/>
                <w:sz w:val="18"/>
                <w:szCs w:val="18"/>
                <w:color w:val="auto"/>
                <w:w w:val="89"/>
              </w:rPr>
              <w:t>10</w:t>
            </w:r>
          </w:p>
        </w:tc>
        <w:tc>
          <w:tcPr>
            <w:tcW w:w="460" w:type="dxa"/>
            <w:vAlign w:val="bottom"/>
            <w:tcBorders>
              <w:right w:val="single" w:sz="8" w:color="auto"/>
            </w:tcBorders>
          </w:tcPr>
          <w:p>
            <w:pPr>
              <w:spacing w:after="0"/>
              <w:rPr>
                <w:sz w:val="21"/>
                <w:szCs w:val="21"/>
                <w:color w:val="auto"/>
              </w:rPr>
            </w:pPr>
          </w:p>
        </w:tc>
        <w:tc>
          <w:tcPr>
            <w:tcW w:w="10300" w:type="dxa"/>
            <w:vAlign w:val="bottom"/>
            <w:gridSpan w:val="4"/>
          </w:tcPr>
          <w:p>
            <w:pPr>
              <w:ind w:left="20"/>
              <w:spacing w:after="0"/>
              <w:rPr>
                <w:sz w:val="20"/>
                <w:szCs w:val="20"/>
                <w:color w:val="auto"/>
              </w:rPr>
            </w:pPr>
            <w:r>
              <w:rPr>
                <w:rFonts w:ascii="Arial" w:cs="Arial" w:eastAsia="Arial" w:hAnsi="Arial"/>
                <w:sz w:val="18"/>
                <w:szCs w:val="18"/>
                <w:color w:val="auto"/>
              </w:rPr>
              <w:t>CHECK BOX IF THE AGGREGATE AMOUNT IN ROW (9) EXCLUDES CERTAIN SHARES o</w:t>
            </w: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1030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Pr>
          <w:p>
            <w:pPr>
              <w:jc w:val="center"/>
              <w:ind w:left="370"/>
              <w:spacing w:after="0"/>
              <w:rPr>
                <w:sz w:val="20"/>
                <w:szCs w:val="20"/>
                <w:color w:val="auto"/>
              </w:rPr>
            </w:pPr>
            <w:r>
              <w:rPr>
                <w:rFonts w:ascii="Arial" w:cs="Arial" w:eastAsia="Arial" w:hAnsi="Arial"/>
                <w:sz w:val="18"/>
                <w:szCs w:val="18"/>
                <w:color w:val="auto"/>
                <w:w w:val="79"/>
              </w:rPr>
              <w:t>11</w:t>
            </w:r>
          </w:p>
        </w:tc>
        <w:tc>
          <w:tcPr>
            <w:tcW w:w="460" w:type="dxa"/>
            <w:vAlign w:val="bottom"/>
            <w:tcBorders>
              <w:right w:val="single" w:sz="8" w:color="auto"/>
            </w:tcBorders>
          </w:tcPr>
          <w:p>
            <w:pPr>
              <w:spacing w:after="0"/>
              <w:rPr>
                <w:sz w:val="19"/>
                <w:szCs w:val="19"/>
                <w:color w:val="auto"/>
              </w:rPr>
            </w:pPr>
          </w:p>
        </w:tc>
        <w:tc>
          <w:tcPr>
            <w:tcW w:w="103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1030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Pr>
          <w:p>
            <w:pPr>
              <w:jc w:val="center"/>
              <w:ind w:left="390"/>
              <w:spacing w:after="0"/>
              <w:rPr>
                <w:sz w:val="20"/>
                <w:szCs w:val="20"/>
                <w:color w:val="auto"/>
              </w:rPr>
            </w:pPr>
            <w:r>
              <w:rPr>
                <w:rFonts w:ascii="Arial" w:cs="Arial" w:eastAsia="Arial" w:hAnsi="Arial"/>
                <w:sz w:val="18"/>
                <w:szCs w:val="18"/>
                <w:color w:val="auto"/>
                <w:w w:val="89"/>
              </w:rPr>
              <w:t>12</w:t>
            </w:r>
          </w:p>
        </w:tc>
        <w:tc>
          <w:tcPr>
            <w:tcW w:w="460" w:type="dxa"/>
            <w:vAlign w:val="bottom"/>
            <w:tcBorders>
              <w:right w:val="single" w:sz="8" w:color="auto"/>
            </w:tcBorders>
          </w:tcPr>
          <w:p>
            <w:pPr>
              <w:spacing w:after="0"/>
              <w:rPr>
                <w:sz w:val="19"/>
                <w:szCs w:val="19"/>
                <w:color w:val="auto"/>
              </w:rPr>
            </w:pPr>
          </w:p>
        </w:tc>
        <w:tc>
          <w:tcPr>
            <w:tcW w:w="103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8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454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47" w:lineRule="exact"/>
        <w:rPr>
          <w:sz w:val="20"/>
          <w:szCs w:val="20"/>
          <w:color w:val="auto"/>
        </w:rPr>
      </w:pPr>
    </w:p>
    <w:p>
      <w:pPr>
        <w:jc w:val="both"/>
        <w:ind w:left="1140" w:right="7680" w:hanging="623"/>
        <w:spacing w:after="0" w:line="34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REPORTING PERSON Wolverine Asset Management, LLC</w:t>
      </w:r>
    </w:p>
    <w:p>
      <w:pPr>
        <w:spacing w:after="0" w:line="123"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440" w:hanging="298"/>
        <w:spacing w:after="0"/>
        <w:tabs>
          <w:tab w:leader="none" w:pos="1440" w:val="left"/>
        </w:tabs>
        <w:numPr>
          <w:ilvl w:val="1"/>
          <w:numId w:val="5"/>
        </w:numPr>
        <w:rPr>
          <w:rFonts w:ascii="Arial" w:cs="Arial" w:eastAsia="Arial" w:hAnsi="Arial"/>
          <w:sz w:val="18"/>
          <w:szCs w:val="18"/>
          <w:color w:val="auto"/>
        </w:rPr>
      </w:pPr>
      <w:r>
        <w:rPr>
          <w:rFonts w:ascii="Arial" w:cs="Arial" w:eastAsia="Arial" w:hAnsi="Arial"/>
          <w:sz w:val="20"/>
          <w:szCs w:val="20"/>
          <w:color w:val="auto"/>
        </w:rPr>
        <w:t>o</w:t>
      </w:r>
    </w:p>
    <w:p>
      <w:pPr>
        <w:spacing w:after="0" w:line="3" w:lineRule="exact"/>
        <w:rPr>
          <w:rFonts w:ascii="Arial" w:cs="Arial" w:eastAsia="Arial" w:hAnsi="Arial"/>
          <w:sz w:val="18"/>
          <w:szCs w:val="18"/>
          <w:color w:val="auto"/>
        </w:rPr>
      </w:pPr>
    </w:p>
    <w:p>
      <w:pPr>
        <w:ind w:left="1440" w:hanging="298"/>
        <w:spacing w:after="0"/>
        <w:tabs>
          <w:tab w:leader="none" w:pos="1440" w:val="left"/>
        </w:tabs>
        <w:numPr>
          <w:ilvl w:val="1"/>
          <w:numId w:val="5"/>
        </w:numPr>
        <w:rPr>
          <w:rFonts w:ascii="Arial" w:cs="Arial" w:eastAsia="Arial" w:hAnsi="Arial"/>
          <w:sz w:val="18"/>
          <w:szCs w:val="18"/>
          <w:color w:val="auto"/>
        </w:rPr>
      </w:pPr>
      <w:r>
        <w:rPr>
          <w:rFonts w:ascii="Arial" w:cs="Arial" w:eastAsia="Arial" w:hAnsi="Arial"/>
          <w:sz w:val="20"/>
          <w:szCs w:val="20"/>
          <w:color w:val="auto"/>
        </w:rPr>
        <w:t>o</w:t>
      </w:r>
    </w:p>
    <w:p>
      <w:pPr>
        <w:spacing w:after="0" w:line="278" w:lineRule="exact"/>
        <w:rPr>
          <w:sz w:val="20"/>
          <w:szCs w:val="20"/>
          <w:color w:val="auto"/>
        </w:rPr>
      </w:pPr>
    </w:p>
    <w:p>
      <w:pPr>
        <w:ind w:left="1140" w:hanging="62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sz w:val="20"/>
          <w:szCs w:val="20"/>
          <w:color w:val="auto"/>
        </w:rPr>
      </w:pPr>
    </w:p>
    <w:p>
      <w:pPr>
        <w:ind w:left="1140" w:right="6600" w:hanging="623"/>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Illinois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tcPr>
          <w:p>
            <w:pPr>
              <w:spacing w:after="0"/>
              <w:rPr>
                <w:sz w:val="23"/>
                <w:szCs w:val="23"/>
                <w:color w:val="auto"/>
              </w:rPr>
            </w:pPr>
          </w:p>
        </w:tc>
        <w:tc>
          <w:tcPr>
            <w:tcW w:w="1180" w:type="dxa"/>
            <w:vAlign w:val="bottom"/>
            <w:tcBorders>
              <w:top w:val="single" w:sz="8" w:color="auto"/>
              <w:right w:val="single" w:sz="8" w:color="auto"/>
            </w:tcBorders>
          </w:tcPr>
          <w:p>
            <w:pPr>
              <w:spacing w:after="0"/>
              <w:rPr>
                <w:sz w:val="23"/>
                <w:szCs w:val="23"/>
                <w:color w:val="auto"/>
              </w:rPr>
            </w:pPr>
          </w:p>
        </w:tc>
        <w:tc>
          <w:tcPr>
            <w:tcW w:w="114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5</w:t>
            </w:r>
          </w:p>
        </w:tc>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0"/>
        </w:trPr>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300" w:type="dxa"/>
            <w:vAlign w:val="bottom"/>
            <w:tcBorders>
              <w:right w:val="single" w:sz="8" w:color="auto"/>
            </w:tcBorders>
            <w:gridSpan w:val="2"/>
            <w:vMerge w:val="continue"/>
          </w:tcPr>
          <w:p>
            <w:pPr>
              <w:spacing w:after="0"/>
              <w:rPr>
                <w:sz w:val="4"/>
                <w:szCs w:val="4"/>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6</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30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color w:val="auto"/>
                <w:w w:val="91"/>
              </w:rPr>
              <w:t>SHARES</w:t>
            </w:r>
          </w:p>
        </w:tc>
        <w:tc>
          <w:tcPr>
            <w:tcW w:w="114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140" w:type="dxa"/>
            <w:vAlign w:val="bottom"/>
            <w:tcBorders>
              <w:right w:val="single" w:sz="8" w:color="auto"/>
            </w:tcBorders>
          </w:tcPr>
          <w:p>
            <w:pPr>
              <w:spacing w:after="0"/>
              <w:rPr>
                <w:sz w:val="22"/>
                <w:szCs w:val="22"/>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224"/>
        </w:trPr>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OWNED</w:t>
            </w:r>
          </w:p>
        </w:tc>
        <w:tc>
          <w:tcPr>
            <w:tcW w:w="114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0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8"/>
              </w:rPr>
              <w:t>BY EACH</w:t>
            </w:r>
          </w:p>
        </w:tc>
        <w:tc>
          <w:tcPr>
            <w:tcW w:w="1140" w:type="dxa"/>
            <w:vAlign w:val="bottom"/>
            <w:tcBorders>
              <w:right w:val="single" w:sz="8" w:color="auto"/>
            </w:tcBorders>
          </w:tcPr>
          <w:p>
            <w:pPr>
              <w:jc w:val="right"/>
              <w:ind w:right="450"/>
              <w:spacing w:after="0" w:line="189" w:lineRule="exact"/>
              <w:rPr>
                <w:sz w:val="20"/>
                <w:szCs w:val="20"/>
                <w:color w:val="auto"/>
              </w:rPr>
            </w:pPr>
            <w:r>
              <w:rPr>
                <w:rFonts w:ascii="Arial" w:cs="Arial" w:eastAsia="Arial" w:hAnsi="Arial"/>
                <w:sz w:val="18"/>
                <w:szCs w:val="18"/>
                <w:color w:val="auto"/>
              </w:rPr>
              <w:t>7</w:t>
            </w:r>
          </w:p>
        </w:tc>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14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PERSON</w:t>
            </w:r>
          </w:p>
        </w:tc>
        <w:tc>
          <w:tcPr>
            <w:tcW w:w="114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300" w:type="dxa"/>
            <w:vAlign w:val="bottom"/>
            <w:tcBorders>
              <w:right w:val="single" w:sz="8" w:color="auto"/>
            </w:tcBorders>
            <w:gridSpan w:val="2"/>
            <w:vMerge w:val="continue"/>
          </w:tcPr>
          <w:p>
            <w:pPr>
              <w:spacing w:after="0"/>
              <w:rPr>
                <w:sz w:val="9"/>
                <w:szCs w:val="9"/>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8</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114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300" w:type="dxa"/>
            <w:vAlign w:val="bottom"/>
            <w:tcBorders>
              <w:right w:val="single" w:sz="8" w:color="auto"/>
            </w:tcBorders>
            <w:gridSpan w:val="2"/>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40" w:right="3720" w:hanging="623"/>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2,083,500</w:t>
      </w:r>
    </w:p>
    <w:p>
      <w:pPr>
        <w:spacing w:after="0" w:line="251" w:lineRule="exact"/>
        <w:rPr>
          <w:sz w:val="20"/>
          <w:szCs w:val="20"/>
          <w:color w:val="auto"/>
        </w:rPr>
      </w:pPr>
    </w:p>
    <w:p>
      <w:pPr>
        <w:ind w:left="1140" w:hanging="668"/>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06" w:lineRule="exact"/>
        <w:rPr>
          <w:rFonts w:ascii="Arial" w:cs="Arial" w:eastAsia="Arial" w:hAnsi="Arial"/>
          <w:sz w:val="18"/>
          <w:szCs w:val="18"/>
          <w:color w:val="auto"/>
        </w:rPr>
      </w:pPr>
    </w:p>
    <w:p>
      <w:pPr>
        <w:ind w:left="1140" w:right="5220" w:hanging="665"/>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9.0%</w:t>
      </w:r>
    </w:p>
    <w:p>
      <w:pPr>
        <w:spacing w:after="0" w:line="251" w:lineRule="exact"/>
        <w:rPr>
          <w:rFonts w:ascii="Arial" w:cs="Arial" w:eastAsia="Arial" w:hAnsi="Arial"/>
          <w:sz w:val="18"/>
          <w:szCs w:val="18"/>
          <w:color w:val="auto"/>
        </w:rPr>
      </w:pPr>
    </w:p>
    <w:p>
      <w:pPr>
        <w:ind w:left="1140" w:right="7780" w:hanging="668"/>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333333"/>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454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47" w:lineRule="exact"/>
        <w:rPr>
          <w:sz w:val="20"/>
          <w:szCs w:val="20"/>
          <w:color w:val="auto"/>
        </w:rPr>
      </w:pPr>
    </w:p>
    <w:p>
      <w:pPr>
        <w:ind w:left="1140" w:right="7700" w:hanging="623"/>
        <w:spacing w:after="0" w:line="342"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 OF REPORTING PERSON Wolverine Holdings, L.P.</w:t>
      </w:r>
    </w:p>
    <w:p>
      <w:pPr>
        <w:spacing w:after="0" w:line="123"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440" w:hanging="298"/>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20"/>
          <w:szCs w:val="20"/>
          <w:color w:val="auto"/>
        </w:rPr>
        <w:t>o</w:t>
      </w:r>
    </w:p>
    <w:p>
      <w:pPr>
        <w:spacing w:after="0" w:line="3" w:lineRule="exact"/>
        <w:rPr>
          <w:rFonts w:ascii="Arial" w:cs="Arial" w:eastAsia="Arial" w:hAnsi="Arial"/>
          <w:sz w:val="18"/>
          <w:szCs w:val="18"/>
          <w:color w:val="auto"/>
        </w:rPr>
      </w:pPr>
    </w:p>
    <w:p>
      <w:pPr>
        <w:ind w:left="1440" w:hanging="298"/>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20"/>
          <w:szCs w:val="20"/>
          <w:color w:val="auto"/>
        </w:rPr>
        <w:t>o</w:t>
      </w:r>
    </w:p>
    <w:p>
      <w:pPr>
        <w:spacing w:after="0" w:line="278" w:lineRule="exact"/>
        <w:rPr>
          <w:sz w:val="20"/>
          <w:szCs w:val="20"/>
          <w:color w:val="auto"/>
        </w:rPr>
      </w:pPr>
    </w:p>
    <w:p>
      <w:pPr>
        <w:ind w:left="1140" w:hanging="623"/>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sz w:val="20"/>
          <w:szCs w:val="20"/>
          <w:color w:val="auto"/>
        </w:rPr>
      </w:pPr>
    </w:p>
    <w:p>
      <w:pPr>
        <w:ind w:left="1140" w:right="6600" w:hanging="62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Illinois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tcPr>
          <w:p>
            <w:pPr>
              <w:spacing w:after="0"/>
              <w:rPr>
                <w:sz w:val="23"/>
                <w:szCs w:val="23"/>
                <w:color w:val="auto"/>
              </w:rPr>
            </w:pPr>
          </w:p>
        </w:tc>
        <w:tc>
          <w:tcPr>
            <w:tcW w:w="1180" w:type="dxa"/>
            <w:vAlign w:val="bottom"/>
            <w:tcBorders>
              <w:top w:val="single" w:sz="8" w:color="auto"/>
              <w:right w:val="single" w:sz="8" w:color="auto"/>
            </w:tcBorders>
          </w:tcPr>
          <w:p>
            <w:pPr>
              <w:spacing w:after="0"/>
              <w:rPr>
                <w:sz w:val="23"/>
                <w:szCs w:val="23"/>
                <w:color w:val="auto"/>
              </w:rPr>
            </w:pPr>
          </w:p>
        </w:tc>
        <w:tc>
          <w:tcPr>
            <w:tcW w:w="114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5</w:t>
            </w:r>
          </w:p>
        </w:tc>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0"/>
        </w:trPr>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300" w:type="dxa"/>
            <w:vAlign w:val="bottom"/>
            <w:tcBorders>
              <w:right w:val="single" w:sz="8" w:color="auto"/>
            </w:tcBorders>
            <w:gridSpan w:val="2"/>
            <w:vMerge w:val="continue"/>
          </w:tcPr>
          <w:p>
            <w:pPr>
              <w:spacing w:after="0"/>
              <w:rPr>
                <w:sz w:val="4"/>
                <w:szCs w:val="4"/>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6</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30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color w:val="auto"/>
                <w:w w:val="91"/>
              </w:rPr>
              <w:t>SHARES</w:t>
            </w:r>
          </w:p>
        </w:tc>
        <w:tc>
          <w:tcPr>
            <w:tcW w:w="114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140" w:type="dxa"/>
            <w:vAlign w:val="bottom"/>
            <w:tcBorders>
              <w:right w:val="single" w:sz="8" w:color="auto"/>
            </w:tcBorders>
          </w:tcPr>
          <w:p>
            <w:pPr>
              <w:spacing w:after="0"/>
              <w:rPr>
                <w:sz w:val="22"/>
                <w:szCs w:val="22"/>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224"/>
        </w:trPr>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OWNED</w:t>
            </w:r>
          </w:p>
        </w:tc>
        <w:tc>
          <w:tcPr>
            <w:tcW w:w="114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0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8"/>
              </w:rPr>
              <w:t>BY EACH</w:t>
            </w:r>
          </w:p>
        </w:tc>
        <w:tc>
          <w:tcPr>
            <w:tcW w:w="1140" w:type="dxa"/>
            <w:vAlign w:val="bottom"/>
            <w:tcBorders>
              <w:right w:val="single" w:sz="8" w:color="auto"/>
            </w:tcBorders>
          </w:tcPr>
          <w:p>
            <w:pPr>
              <w:jc w:val="right"/>
              <w:ind w:right="450"/>
              <w:spacing w:after="0" w:line="189" w:lineRule="exact"/>
              <w:rPr>
                <w:sz w:val="20"/>
                <w:szCs w:val="20"/>
                <w:color w:val="auto"/>
              </w:rPr>
            </w:pPr>
            <w:r>
              <w:rPr>
                <w:rFonts w:ascii="Arial" w:cs="Arial" w:eastAsia="Arial" w:hAnsi="Arial"/>
                <w:sz w:val="18"/>
                <w:szCs w:val="18"/>
                <w:color w:val="auto"/>
              </w:rPr>
              <w:t>7</w:t>
            </w:r>
          </w:p>
        </w:tc>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14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PERSON</w:t>
            </w:r>
          </w:p>
        </w:tc>
        <w:tc>
          <w:tcPr>
            <w:tcW w:w="114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300" w:type="dxa"/>
            <w:vAlign w:val="bottom"/>
            <w:tcBorders>
              <w:right w:val="single" w:sz="8" w:color="auto"/>
            </w:tcBorders>
            <w:gridSpan w:val="2"/>
            <w:vMerge w:val="continue"/>
          </w:tcPr>
          <w:p>
            <w:pPr>
              <w:spacing w:after="0"/>
              <w:rPr>
                <w:sz w:val="9"/>
                <w:szCs w:val="9"/>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8</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114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300" w:type="dxa"/>
            <w:vAlign w:val="bottom"/>
            <w:tcBorders>
              <w:right w:val="single" w:sz="8" w:color="auto"/>
            </w:tcBorders>
            <w:gridSpan w:val="2"/>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40" w:right="3720" w:hanging="623"/>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2,083,500</w:t>
      </w:r>
    </w:p>
    <w:p>
      <w:pPr>
        <w:spacing w:after="0" w:line="251" w:lineRule="exact"/>
        <w:rPr>
          <w:sz w:val="20"/>
          <w:szCs w:val="20"/>
          <w:color w:val="auto"/>
        </w:rPr>
      </w:pPr>
    </w:p>
    <w:p>
      <w:pPr>
        <w:ind w:left="1140" w:hanging="668"/>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06" w:lineRule="exact"/>
        <w:rPr>
          <w:rFonts w:ascii="Arial" w:cs="Arial" w:eastAsia="Arial" w:hAnsi="Arial"/>
          <w:sz w:val="18"/>
          <w:szCs w:val="18"/>
          <w:color w:val="auto"/>
        </w:rPr>
      </w:pPr>
    </w:p>
    <w:p>
      <w:pPr>
        <w:ind w:left="1140" w:right="5220" w:hanging="665"/>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9.0%</w:t>
      </w:r>
    </w:p>
    <w:p>
      <w:pPr>
        <w:spacing w:after="0" w:line="251" w:lineRule="exact"/>
        <w:rPr>
          <w:rFonts w:ascii="Arial" w:cs="Arial" w:eastAsia="Arial" w:hAnsi="Arial"/>
          <w:sz w:val="18"/>
          <w:szCs w:val="18"/>
          <w:color w:val="auto"/>
        </w:rPr>
      </w:pPr>
    </w:p>
    <w:p>
      <w:pPr>
        <w:ind w:left="1140" w:right="7780" w:hanging="668"/>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333333"/>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454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47" w:lineRule="exact"/>
        <w:rPr>
          <w:sz w:val="20"/>
          <w:szCs w:val="20"/>
          <w:color w:val="auto"/>
        </w:rPr>
      </w:pPr>
    </w:p>
    <w:p>
      <w:pPr>
        <w:ind w:left="1140" w:right="7700" w:hanging="623"/>
        <w:spacing w:after="0" w:line="342"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 OF REPORTING PERSON Wolverine Trading Partners, Inc.</w:t>
      </w:r>
    </w:p>
    <w:p>
      <w:pPr>
        <w:spacing w:after="0" w:line="123"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440" w:hanging="298"/>
        <w:spacing w:after="0"/>
        <w:tabs>
          <w:tab w:leader="none" w:pos="1440" w:val="left"/>
        </w:tabs>
        <w:numPr>
          <w:ilvl w:val="1"/>
          <w:numId w:val="17"/>
        </w:numPr>
        <w:rPr>
          <w:rFonts w:ascii="Arial" w:cs="Arial" w:eastAsia="Arial" w:hAnsi="Arial"/>
          <w:sz w:val="18"/>
          <w:szCs w:val="18"/>
          <w:color w:val="auto"/>
        </w:rPr>
      </w:pPr>
      <w:r>
        <w:rPr>
          <w:rFonts w:ascii="Arial" w:cs="Arial" w:eastAsia="Arial" w:hAnsi="Arial"/>
          <w:sz w:val="20"/>
          <w:szCs w:val="20"/>
          <w:color w:val="auto"/>
        </w:rPr>
        <w:t>o</w:t>
      </w:r>
    </w:p>
    <w:p>
      <w:pPr>
        <w:spacing w:after="0" w:line="3" w:lineRule="exact"/>
        <w:rPr>
          <w:rFonts w:ascii="Arial" w:cs="Arial" w:eastAsia="Arial" w:hAnsi="Arial"/>
          <w:sz w:val="18"/>
          <w:szCs w:val="18"/>
          <w:color w:val="auto"/>
        </w:rPr>
      </w:pPr>
    </w:p>
    <w:p>
      <w:pPr>
        <w:ind w:left="1440" w:hanging="298"/>
        <w:spacing w:after="0"/>
        <w:tabs>
          <w:tab w:leader="none" w:pos="1440" w:val="left"/>
        </w:tabs>
        <w:numPr>
          <w:ilvl w:val="1"/>
          <w:numId w:val="17"/>
        </w:numPr>
        <w:rPr>
          <w:rFonts w:ascii="Arial" w:cs="Arial" w:eastAsia="Arial" w:hAnsi="Arial"/>
          <w:sz w:val="18"/>
          <w:szCs w:val="18"/>
          <w:color w:val="auto"/>
        </w:rPr>
      </w:pPr>
      <w:r>
        <w:rPr>
          <w:rFonts w:ascii="Arial" w:cs="Arial" w:eastAsia="Arial" w:hAnsi="Arial"/>
          <w:sz w:val="20"/>
          <w:szCs w:val="20"/>
          <w:color w:val="auto"/>
        </w:rPr>
        <w:t>o</w:t>
      </w:r>
    </w:p>
    <w:p>
      <w:pPr>
        <w:spacing w:after="0" w:line="278" w:lineRule="exact"/>
        <w:rPr>
          <w:sz w:val="20"/>
          <w:szCs w:val="20"/>
          <w:color w:val="auto"/>
        </w:rPr>
      </w:pPr>
    </w:p>
    <w:p>
      <w:pPr>
        <w:ind w:left="1140" w:hanging="62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sz w:val="20"/>
          <w:szCs w:val="20"/>
          <w:color w:val="auto"/>
        </w:rPr>
      </w:pPr>
    </w:p>
    <w:p>
      <w:pPr>
        <w:ind w:left="1140" w:right="6600" w:hanging="623"/>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Illinois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tcPr>
          <w:p>
            <w:pPr>
              <w:spacing w:after="0"/>
              <w:rPr>
                <w:sz w:val="23"/>
                <w:szCs w:val="23"/>
                <w:color w:val="auto"/>
              </w:rPr>
            </w:pPr>
          </w:p>
        </w:tc>
        <w:tc>
          <w:tcPr>
            <w:tcW w:w="1180" w:type="dxa"/>
            <w:vAlign w:val="bottom"/>
            <w:tcBorders>
              <w:top w:val="single" w:sz="8" w:color="auto"/>
              <w:right w:val="single" w:sz="8" w:color="auto"/>
            </w:tcBorders>
          </w:tcPr>
          <w:p>
            <w:pPr>
              <w:spacing w:after="0"/>
              <w:rPr>
                <w:sz w:val="23"/>
                <w:szCs w:val="23"/>
                <w:color w:val="auto"/>
              </w:rPr>
            </w:pPr>
          </w:p>
        </w:tc>
        <w:tc>
          <w:tcPr>
            <w:tcW w:w="114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5</w:t>
            </w:r>
          </w:p>
        </w:tc>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0"/>
        </w:trPr>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300" w:type="dxa"/>
            <w:vAlign w:val="bottom"/>
            <w:tcBorders>
              <w:right w:val="single" w:sz="8" w:color="auto"/>
            </w:tcBorders>
            <w:gridSpan w:val="2"/>
            <w:vMerge w:val="continue"/>
          </w:tcPr>
          <w:p>
            <w:pPr>
              <w:spacing w:after="0"/>
              <w:rPr>
                <w:sz w:val="4"/>
                <w:szCs w:val="4"/>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6</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30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color w:val="auto"/>
                <w:w w:val="91"/>
              </w:rPr>
              <w:t>SHARES</w:t>
            </w:r>
          </w:p>
        </w:tc>
        <w:tc>
          <w:tcPr>
            <w:tcW w:w="114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140" w:type="dxa"/>
            <w:vAlign w:val="bottom"/>
            <w:tcBorders>
              <w:right w:val="single" w:sz="8" w:color="auto"/>
            </w:tcBorders>
          </w:tcPr>
          <w:p>
            <w:pPr>
              <w:spacing w:after="0"/>
              <w:rPr>
                <w:sz w:val="22"/>
                <w:szCs w:val="22"/>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224"/>
        </w:trPr>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OWNED</w:t>
            </w:r>
          </w:p>
        </w:tc>
        <w:tc>
          <w:tcPr>
            <w:tcW w:w="114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0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8"/>
              </w:rPr>
              <w:t>BY EACH</w:t>
            </w:r>
          </w:p>
        </w:tc>
        <w:tc>
          <w:tcPr>
            <w:tcW w:w="1140" w:type="dxa"/>
            <w:vAlign w:val="bottom"/>
            <w:tcBorders>
              <w:right w:val="single" w:sz="8" w:color="auto"/>
            </w:tcBorders>
          </w:tcPr>
          <w:p>
            <w:pPr>
              <w:jc w:val="right"/>
              <w:ind w:right="450"/>
              <w:spacing w:after="0" w:line="189" w:lineRule="exact"/>
              <w:rPr>
                <w:sz w:val="20"/>
                <w:szCs w:val="20"/>
                <w:color w:val="auto"/>
              </w:rPr>
            </w:pPr>
            <w:r>
              <w:rPr>
                <w:rFonts w:ascii="Arial" w:cs="Arial" w:eastAsia="Arial" w:hAnsi="Arial"/>
                <w:sz w:val="18"/>
                <w:szCs w:val="18"/>
                <w:color w:val="auto"/>
              </w:rPr>
              <w:t>7</w:t>
            </w:r>
          </w:p>
        </w:tc>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14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PERSON</w:t>
            </w:r>
          </w:p>
        </w:tc>
        <w:tc>
          <w:tcPr>
            <w:tcW w:w="114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300" w:type="dxa"/>
            <w:vAlign w:val="bottom"/>
            <w:tcBorders>
              <w:right w:val="single" w:sz="8" w:color="auto"/>
            </w:tcBorders>
            <w:gridSpan w:val="2"/>
            <w:vMerge w:val="continue"/>
          </w:tcPr>
          <w:p>
            <w:pPr>
              <w:spacing w:after="0"/>
              <w:rPr>
                <w:sz w:val="9"/>
                <w:szCs w:val="9"/>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8</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114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300" w:type="dxa"/>
            <w:vAlign w:val="bottom"/>
            <w:tcBorders>
              <w:right w:val="single" w:sz="8" w:color="auto"/>
            </w:tcBorders>
            <w:gridSpan w:val="2"/>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40" w:right="3720" w:hanging="62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2,083,500</w:t>
      </w:r>
    </w:p>
    <w:p>
      <w:pPr>
        <w:spacing w:after="0" w:line="251" w:lineRule="exact"/>
        <w:rPr>
          <w:sz w:val="20"/>
          <w:szCs w:val="20"/>
          <w:color w:val="auto"/>
        </w:rPr>
      </w:pPr>
    </w:p>
    <w:p>
      <w:pPr>
        <w:ind w:left="1140" w:hanging="66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06" w:lineRule="exact"/>
        <w:rPr>
          <w:rFonts w:ascii="Arial" w:cs="Arial" w:eastAsia="Arial" w:hAnsi="Arial"/>
          <w:sz w:val="18"/>
          <w:szCs w:val="18"/>
          <w:color w:val="auto"/>
        </w:rPr>
      </w:pPr>
    </w:p>
    <w:p>
      <w:pPr>
        <w:ind w:left="1140" w:right="5220" w:hanging="665"/>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9.0%</w:t>
      </w:r>
    </w:p>
    <w:p>
      <w:pPr>
        <w:spacing w:after="0" w:line="251" w:lineRule="exact"/>
        <w:rPr>
          <w:rFonts w:ascii="Arial" w:cs="Arial" w:eastAsia="Arial" w:hAnsi="Arial"/>
          <w:sz w:val="18"/>
          <w:szCs w:val="18"/>
          <w:color w:val="auto"/>
        </w:rPr>
      </w:pPr>
    </w:p>
    <w:p>
      <w:pPr>
        <w:ind w:left="1140" w:right="7780" w:hanging="668"/>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CO/HC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333333"/>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462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462905"/>
                    </a:xfrm>
                    <a:prstGeom prst="rect">
                      <a:avLst/>
                    </a:prstGeom>
                    <a:noFill/>
                  </pic:spPr>
                </pic:pic>
              </a:graphicData>
            </a:graphic>
          </wp:anchor>
        </w:drawing>
      </w:r>
    </w:p>
    <w:p>
      <w:pPr>
        <w:spacing w:after="0" w:line="47" w:lineRule="exact"/>
        <w:rPr>
          <w:sz w:val="20"/>
          <w:szCs w:val="20"/>
          <w:color w:val="auto"/>
        </w:rPr>
      </w:pPr>
    </w:p>
    <w:p>
      <w:pPr>
        <w:ind w:left="1140" w:right="7700" w:hanging="623"/>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 Christopher L. Gust</w:t>
      </w:r>
    </w:p>
    <w:p>
      <w:pPr>
        <w:spacing w:after="0" w:line="17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440" w:hanging="298"/>
        <w:spacing w:after="0"/>
        <w:tabs>
          <w:tab w:leader="none" w:pos="1440" w:val="left"/>
        </w:tabs>
        <w:numPr>
          <w:ilvl w:val="1"/>
          <w:numId w:val="23"/>
        </w:numPr>
        <w:rPr>
          <w:rFonts w:ascii="Arial" w:cs="Arial" w:eastAsia="Arial" w:hAnsi="Arial"/>
          <w:sz w:val="18"/>
          <w:szCs w:val="18"/>
          <w:color w:val="auto"/>
        </w:rPr>
      </w:pPr>
      <w:r>
        <w:rPr>
          <w:rFonts w:ascii="Arial" w:cs="Arial" w:eastAsia="Arial" w:hAnsi="Arial"/>
          <w:sz w:val="20"/>
          <w:szCs w:val="20"/>
          <w:color w:val="auto"/>
        </w:rPr>
        <w:t>o</w:t>
      </w:r>
    </w:p>
    <w:p>
      <w:pPr>
        <w:spacing w:after="0" w:line="3" w:lineRule="exact"/>
        <w:rPr>
          <w:rFonts w:ascii="Arial" w:cs="Arial" w:eastAsia="Arial" w:hAnsi="Arial"/>
          <w:sz w:val="18"/>
          <w:szCs w:val="18"/>
          <w:color w:val="auto"/>
        </w:rPr>
      </w:pPr>
    </w:p>
    <w:p>
      <w:pPr>
        <w:ind w:left="1440" w:hanging="298"/>
        <w:spacing w:after="0"/>
        <w:tabs>
          <w:tab w:leader="none" w:pos="1440" w:val="left"/>
        </w:tabs>
        <w:numPr>
          <w:ilvl w:val="1"/>
          <w:numId w:val="23"/>
        </w:numPr>
        <w:rPr>
          <w:rFonts w:ascii="Arial" w:cs="Arial" w:eastAsia="Arial" w:hAnsi="Arial"/>
          <w:sz w:val="18"/>
          <w:szCs w:val="18"/>
          <w:color w:val="auto"/>
        </w:rPr>
      </w:pPr>
      <w:r>
        <w:rPr>
          <w:rFonts w:ascii="Arial" w:cs="Arial" w:eastAsia="Arial" w:hAnsi="Arial"/>
          <w:sz w:val="20"/>
          <w:szCs w:val="20"/>
          <w:color w:val="auto"/>
        </w:rPr>
        <w:t>o</w:t>
      </w:r>
    </w:p>
    <w:p>
      <w:pPr>
        <w:spacing w:after="0" w:line="278" w:lineRule="exact"/>
        <w:rPr>
          <w:sz w:val="20"/>
          <w:szCs w:val="20"/>
          <w:color w:val="auto"/>
        </w:rPr>
      </w:pPr>
    </w:p>
    <w:p>
      <w:pPr>
        <w:ind w:left="1140" w:hanging="62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sz w:val="20"/>
          <w:szCs w:val="20"/>
          <w:color w:val="auto"/>
        </w:rPr>
      </w:pPr>
    </w:p>
    <w:p>
      <w:pPr>
        <w:ind w:left="1140" w:right="6600" w:hanging="623"/>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192" w:lineRule="exact"/>
        <w:rPr>
          <w:sz w:val="20"/>
          <w:szCs w:val="20"/>
          <w:color w:val="auto"/>
        </w:rPr>
      </w:pPr>
    </w:p>
    <w:tbl>
      <w:tblPr>
        <w:tblLayout w:type="fixed"/>
        <w:tblInd w:w="520" w:type="dxa"/>
        <w:tblCellMar>
          <w:top w:w="0" w:type="dxa"/>
          <w:left w:w="0" w:type="dxa"/>
          <w:bottom w:w="0" w:type="dxa"/>
          <w:right w:w="0" w:type="dxa"/>
        </w:tblCellMar>
      </w:tblPr>
      <w:tr>
        <w:trPr>
          <w:trHeight w:val="270"/>
        </w:trPr>
        <w:tc>
          <w:tcPr>
            <w:tcW w:w="60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140" w:type="dxa"/>
            <w:vAlign w:val="bottom"/>
            <w:tcBorders>
              <w:top w:val="single" w:sz="8" w:color="auto"/>
              <w:right w:val="single" w:sz="8" w:color="auto"/>
            </w:tcBorders>
          </w:tcPr>
          <w:p>
            <w:pPr>
              <w:spacing w:after="0"/>
              <w:rPr>
                <w:sz w:val="23"/>
                <w:szCs w:val="23"/>
                <w:color w:val="auto"/>
              </w:rPr>
            </w:pPr>
          </w:p>
        </w:tc>
        <w:tc>
          <w:tcPr>
            <w:tcW w:w="114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5</w:t>
            </w:r>
          </w:p>
        </w:tc>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0"/>
        </w:trPr>
        <w:tc>
          <w:tcPr>
            <w:tcW w:w="1780" w:type="dxa"/>
            <w:vAlign w:val="bottom"/>
            <w:tcBorders>
              <w:right w:val="single" w:sz="8" w:color="auto"/>
            </w:tcBorders>
            <w:gridSpan w:val="3"/>
            <w:vMerge w:val="restart"/>
          </w:tcPr>
          <w:p>
            <w:pPr>
              <w:jc w:val="center"/>
              <w:ind w:right="500"/>
              <w:spacing w:after="0"/>
              <w:rPr>
                <w:sz w:val="20"/>
                <w:szCs w:val="20"/>
                <w:color w:val="auto"/>
              </w:rPr>
            </w:pPr>
            <w:r>
              <w:rPr>
                <w:rFonts w:ascii="Arial" w:cs="Arial" w:eastAsia="Arial" w:hAnsi="Arial"/>
                <w:sz w:val="18"/>
                <w:szCs w:val="18"/>
                <w:color w:val="auto"/>
                <w:w w:val="96"/>
              </w:rPr>
              <w:t>NUMBER OF</w:t>
            </w: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780" w:type="dxa"/>
            <w:vAlign w:val="bottom"/>
            <w:tcBorders>
              <w:right w:val="single" w:sz="8" w:color="auto"/>
            </w:tcBorders>
            <w:gridSpan w:val="3"/>
            <w:vMerge w:val="continue"/>
          </w:tcPr>
          <w:p>
            <w:pPr>
              <w:spacing w:after="0"/>
              <w:rPr>
                <w:sz w:val="4"/>
                <w:szCs w:val="4"/>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6</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780" w:type="dxa"/>
            <w:vAlign w:val="bottom"/>
            <w:tcBorders>
              <w:right w:val="single" w:sz="8" w:color="auto"/>
            </w:tcBorders>
            <w:gridSpan w:val="3"/>
          </w:tcPr>
          <w:p>
            <w:pPr>
              <w:jc w:val="center"/>
              <w:ind w:right="500"/>
              <w:spacing w:after="0" w:line="176" w:lineRule="exact"/>
              <w:rPr>
                <w:sz w:val="20"/>
                <w:szCs w:val="20"/>
                <w:color w:val="auto"/>
              </w:rPr>
            </w:pPr>
            <w:r>
              <w:rPr>
                <w:rFonts w:ascii="Arial" w:cs="Arial" w:eastAsia="Arial" w:hAnsi="Arial"/>
                <w:sz w:val="18"/>
                <w:szCs w:val="18"/>
                <w:color w:val="auto"/>
                <w:w w:val="91"/>
              </w:rPr>
              <w:t>SHARES</w:t>
            </w:r>
          </w:p>
        </w:tc>
        <w:tc>
          <w:tcPr>
            <w:tcW w:w="114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780" w:type="dxa"/>
            <w:vAlign w:val="bottom"/>
            <w:tcBorders>
              <w:right w:val="single" w:sz="8" w:color="auto"/>
            </w:tcBorders>
            <w:gridSpan w:val="3"/>
          </w:tcPr>
          <w:p>
            <w:pPr>
              <w:jc w:val="center"/>
              <w:ind w:right="500"/>
              <w:spacing w:after="0"/>
              <w:rPr>
                <w:sz w:val="20"/>
                <w:szCs w:val="20"/>
                <w:color w:val="auto"/>
              </w:rPr>
            </w:pPr>
            <w:r>
              <w:rPr>
                <w:rFonts w:ascii="Arial" w:cs="Arial" w:eastAsia="Arial" w:hAnsi="Arial"/>
                <w:sz w:val="18"/>
                <w:szCs w:val="18"/>
                <w:color w:val="auto"/>
              </w:rPr>
              <w:t>BENEFICIALLY</w:t>
            </w:r>
          </w:p>
        </w:tc>
        <w:tc>
          <w:tcPr>
            <w:tcW w:w="1140" w:type="dxa"/>
            <w:vAlign w:val="bottom"/>
            <w:tcBorders>
              <w:right w:val="single" w:sz="8" w:color="auto"/>
            </w:tcBorders>
          </w:tcPr>
          <w:p>
            <w:pPr>
              <w:spacing w:after="0"/>
              <w:rPr>
                <w:sz w:val="22"/>
                <w:szCs w:val="22"/>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224"/>
        </w:trPr>
        <w:tc>
          <w:tcPr>
            <w:tcW w:w="1780" w:type="dxa"/>
            <w:vAlign w:val="bottom"/>
            <w:tcBorders>
              <w:right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98"/>
              </w:rPr>
              <w:t>OWNED</w:t>
            </w:r>
          </w:p>
        </w:tc>
        <w:tc>
          <w:tcPr>
            <w:tcW w:w="114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80" w:type="dxa"/>
            <w:vAlign w:val="bottom"/>
            <w:tcBorders>
              <w:right w:val="single" w:sz="8" w:color="auto"/>
            </w:tcBorders>
            <w:gridSpan w:val="3"/>
          </w:tcPr>
          <w:p>
            <w:pPr>
              <w:jc w:val="center"/>
              <w:ind w:right="520"/>
              <w:spacing w:after="0" w:line="189" w:lineRule="exact"/>
              <w:rPr>
                <w:sz w:val="20"/>
                <w:szCs w:val="20"/>
                <w:color w:val="auto"/>
              </w:rPr>
            </w:pPr>
            <w:r>
              <w:rPr>
                <w:rFonts w:ascii="Arial" w:cs="Arial" w:eastAsia="Arial" w:hAnsi="Arial"/>
                <w:sz w:val="18"/>
                <w:szCs w:val="18"/>
                <w:color w:val="auto"/>
                <w:w w:val="98"/>
              </w:rPr>
              <w:t>BY EACH</w:t>
            </w:r>
          </w:p>
        </w:tc>
        <w:tc>
          <w:tcPr>
            <w:tcW w:w="1140" w:type="dxa"/>
            <w:vAlign w:val="bottom"/>
            <w:tcBorders>
              <w:right w:val="single" w:sz="8" w:color="auto"/>
            </w:tcBorders>
          </w:tcPr>
          <w:p>
            <w:pPr>
              <w:jc w:val="right"/>
              <w:ind w:right="450"/>
              <w:spacing w:after="0" w:line="189" w:lineRule="exact"/>
              <w:rPr>
                <w:sz w:val="20"/>
                <w:szCs w:val="20"/>
                <w:color w:val="auto"/>
              </w:rPr>
            </w:pPr>
            <w:r>
              <w:rPr>
                <w:rFonts w:ascii="Arial" w:cs="Arial" w:eastAsia="Arial" w:hAnsi="Arial"/>
                <w:sz w:val="18"/>
                <w:szCs w:val="18"/>
                <w:color w:val="auto"/>
              </w:rPr>
              <w:t>7</w:t>
            </w:r>
          </w:p>
        </w:tc>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780" w:type="dxa"/>
            <w:vAlign w:val="bottom"/>
            <w:tcBorders>
              <w:right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93"/>
              </w:rPr>
              <w:t>REPORTING</w:t>
            </w:r>
          </w:p>
        </w:tc>
        <w:tc>
          <w:tcPr>
            <w:tcW w:w="114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780" w:type="dxa"/>
            <w:vAlign w:val="bottom"/>
            <w:tcBorders>
              <w:right w:val="single" w:sz="8" w:color="auto"/>
            </w:tcBorders>
            <w:gridSpan w:val="3"/>
            <w:vMerge w:val="restart"/>
          </w:tcPr>
          <w:p>
            <w:pPr>
              <w:jc w:val="center"/>
              <w:ind w:right="500"/>
              <w:spacing w:after="0"/>
              <w:rPr>
                <w:sz w:val="20"/>
                <w:szCs w:val="20"/>
                <w:color w:val="auto"/>
              </w:rPr>
            </w:pPr>
            <w:r>
              <w:rPr>
                <w:rFonts w:ascii="Arial" w:cs="Arial" w:eastAsia="Arial" w:hAnsi="Arial"/>
                <w:sz w:val="18"/>
                <w:szCs w:val="18"/>
                <w:color w:val="auto"/>
                <w:w w:val="89"/>
              </w:rPr>
              <w:t>PERSON</w:t>
            </w:r>
          </w:p>
        </w:tc>
        <w:tc>
          <w:tcPr>
            <w:tcW w:w="114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80" w:type="dxa"/>
            <w:vAlign w:val="bottom"/>
            <w:tcBorders>
              <w:right w:val="single" w:sz="8" w:color="auto"/>
            </w:tcBorders>
            <w:gridSpan w:val="3"/>
            <w:vMerge w:val="continue"/>
          </w:tcPr>
          <w:p>
            <w:pPr>
              <w:spacing w:after="0"/>
              <w:rPr>
                <w:sz w:val="9"/>
                <w:szCs w:val="9"/>
                <w:color w:val="auto"/>
              </w:rPr>
            </w:pPr>
          </w:p>
        </w:tc>
        <w:tc>
          <w:tcPr>
            <w:tcW w:w="11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8</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1780" w:type="dxa"/>
            <w:vAlign w:val="bottom"/>
            <w:tcBorders>
              <w:right w:val="single" w:sz="8" w:color="auto"/>
            </w:tcBorders>
            <w:gridSpan w:val="3"/>
            <w:vMerge w:val="restart"/>
          </w:tcPr>
          <w:p>
            <w:pPr>
              <w:jc w:val="center"/>
              <w:ind w:right="500"/>
              <w:spacing w:after="0"/>
              <w:rPr>
                <w:sz w:val="20"/>
                <w:szCs w:val="20"/>
                <w:color w:val="auto"/>
              </w:rPr>
            </w:pPr>
            <w:r>
              <w:rPr>
                <w:rFonts w:ascii="Arial" w:cs="Arial" w:eastAsia="Arial" w:hAnsi="Arial"/>
                <w:sz w:val="18"/>
                <w:szCs w:val="18"/>
                <w:color w:val="auto"/>
              </w:rPr>
              <w:t>WITH</w:t>
            </w:r>
          </w:p>
        </w:tc>
        <w:tc>
          <w:tcPr>
            <w:tcW w:w="114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780" w:type="dxa"/>
            <w:vAlign w:val="bottom"/>
            <w:tcBorders>
              <w:right w:val="single" w:sz="8" w:color="auto"/>
            </w:tcBorders>
            <w:gridSpan w:val="3"/>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80" w:right="3680" w:hanging="643"/>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2,083,500</w:t>
      </w:r>
    </w:p>
    <w:p>
      <w:pPr>
        <w:spacing w:after="0" w:line="249" w:lineRule="exact"/>
        <w:rPr>
          <w:sz w:val="20"/>
          <w:szCs w:val="20"/>
          <w:color w:val="auto"/>
        </w:rPr>
      </w:pPr>
    </w:p>
    <w:p>
      <w:pPr>
        <w:ind w:left="1180" w:hanging="688"/>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Arial" w:cs="Arial" w:eastAsia="Arial" w:hAnsi="Arial"/>
          <w:sz w:val="19"/>
          <w:szCs w:val="19"/>
          <w:color w:val="auto"/>
        </w:rPr>
        <w:t>o</w:t>
      </w:r>
    </w:p>
    <w:p>
      <w:pPr>
        <w:spacing w:after="0" w:line="310" w:lineRule="exact"/>
        <w:rPr>
          <w:rFonts w:ascii="Arial" w:cs="Arial" w:eastAsia="Arial" w:hAnsi="Arial"/>
          <w:sz w:val="18"/>
          <w:szCs w:val="18"/>
          <w:color w:val="auto"/>
        </w:rPr>
      </w:pPr>
    </w:p>
    <w:p>
      <w:pPr>
        <w:ind w:left="1180" w:right="5180" w:hanging="685"/>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 9.0%</w:t>
      </w:r>
    </w:p>
    <w:p>
      <w:pPr>
        <w:spacing w:after="0" w:line="251" w:lineRule="exact"/>
        <w:rPr>
          <w:rFonts w:ascii="Arial" w:cs="Arial" w:eastAsia="Arial" w:hAnsi="Arial"/>
          <w:sz w:val="18"/>
          <w:szCs w:val="18"/>
          <w:color w:val="auto"/>
        </w:rPr>
      </w:pPr>
    </w:p>
    <w:p>
      <w:pPr>
        <w:ind w:left="1180" w:right="7740" w:hanging="688"/>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333333"/>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454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47" w:lineRule="exact"/>
        <w:rPr>
          <w:sz w:val="20"/>
          <w:szCs w:val="20"/>
          <w:color w:val="auto"/>
        </w:rPr>
      </w:pPr>
    </w:p>
    <w:p>
      <w:pPr>
        <w:ind w:left="1140" w:right="7700" w:hanging="623"/>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REPORTING PERSON Robert R. Bellick</w:t>
      </w:r>
    </w:p>
    <w:p>
      <w:pPr>
        <w:spacing w:after="0" w:line="17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306" w:lineRule="exact"/>
        <w:rPr>
          <w:sz w:val="20"/>
          <w:szCs w:val="20"/>
          <w:color w:val="auto"/>
        </w:rPr>
      </w:pPr>
    </w:p>
    <w:p>
      <w:pPr>
        <w:ind w:left="1140" w:hanging="62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440" w:hanging="298"/>
        <w:spacing w:after="0"/>
        <w:tabs>
          <w:tab w:leader="none" w:pos="1440" w:val="left"/>
        </w:tabs>
        <w:numPr>
          <w:ilvl w:val="1"/>
          <w:numId w:val="29"/>
        </w:numPr>
        <w:rPr>
          <w:rFonts w:ascii="Arial" w:cs="Arial" w:eastAsia="Arial" w:hAnsi="Arial"/>
          <w:sz w:val="18"/>
          <w:szCs w:val="18"/>
          <w:color w:val="auto"/>
        </w:rPr>
      </w:pPr>
      <w:r>
        <w:rPr>
          <w:rFonts w:ascii="Arial" w:cs="Arial" w:eastAsia="Arial" w:hAnsi="Arial"/>
          <w:sz w:val="20"/>
          <w:szCs w:val="20"/>
          <w:color w:val="auto"/>
        </w:rPr>
        <w:t>o</w:t>
      </w:r>
    </w:p>
    <w:p>
      <w:pPr>
        <w:spacing w:after="0" w:line="3" w:lineRule="exact"/>
        <w:rPr>
          <w:rFonts w:ascii="Arial" w:cs="Arial" w:eastAsia="Arial" w:hAnsi="Arial"/>
          <w:sz w:val="18"/>
          <w:szCs w:val="18"/>
          <w:color w:val="auto"/>
        </w:rPr>
      </w:pPr>
    </w:p>
    <w:p>
      <w:pPr>
        <w:ind w:left="1440" w:hanging="298"/>
        <w:spacing w:after="0"/>
        <w:tabs>
          <w:tab w:leader="none" w:pos="1440" w:val="left"/>
        </w:tabs>
        <w:numPr>
          <w:ilvl w:val="1"/>
          <w:numId w:val="29"/>
        </w:numPr>
        <w:rPr>
          <w:rFonts w:ascii="Arial" w:cs="Arial" w:eastAsia="Arial" w:hAnsi="Arial"/>
          <w:sz w:val="18"/>
          <w:szCs w:val="18"/>
          <w:color w:val="auto"/>
        </w:rPr>
      </w:pPr>
      <w:r>
        <w:rPr>
          <w:rFonts w:ascii="Arial" w:cs="Arial" w:eastAsia="Arial" w:hAnsi="Arial"/>
          <w:sz w:val="20"/>
          <w:szCs w:val="20"/>
          <w:color w:val="auto"/>
        </w:rPr>
        <w:t>o</w:t>
      </w:r>
    </w:p>
    <w:p>
      <w:pPr>
        <w:spacing w:after="0" w:line="278" w:lineRule="exact"/>
        <w:rPr>
          <w:sz w:val="20"/>
          <w:szCs w:val="20"/>
          <w:color w:val="auto"/>
        </w:rPr>
      </w:pPr>
    </w:p>
    <w:p>
      <w:pPr>
        <w:ind w:left="1140" w:hanging="62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sz w:val="20"/>
          <w:szCs w:val="20"/>
          <w:color w:val="auto"/>
        </w:rPr>
      </w:pPr>
    </w:p>
    <w:p>
      <w:pPr>
        <w:ind w:left="1140" w:right="6600" w:hanging="623"/>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tcPr>
          <w:p>
            <w:pPr>
              <w:spacing w:after="0"/>
              <w:rPr>
                <w:sz w:val="23"/>
                <w:szCs w:val="23"/>
                <w:color w:val="auto"/>
              </w:rPr>
            </w:pPr>
          </w:p>
        </w:tc>
        <w:tc>
          <w:tcPr>
            <w:tcW w:w="1220" w:type="dxa"/>
            <w:vAlign w:val="bottom"/>
            <w:tcBorders>
              <w:top w:val="single" w:sz="8" w:color="auto"/>
              <w:right w:val="single" w:sz="8" w:color="auto"/>
            </w:tcBorders>
          </w:tcPr>
          <w:p>
            <w:pPr>
              <w:spacing w:after="0"/>
              <w:rPr>
                <w:sz w:val="23"/>
                <w:szCs w:val="23"/>
                <w:color w:val="auto"/>
              </w:rPr>
            </w:pPr>
          </w:p>
        </w:tc>
        <w:tc>
          <w:tcPr>
            <w:tcW w:w="1100" w:type="dxa"/>
            <w:vAlign w:val="bottom"/>
            <w:tcBorders>
              <w:top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5</w:t>
            </w:r>
          </w:p>
        </w:tc>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0"/>
        </w:trPr>
        <w:tc>
          <w:tcPr>
            <w:tcW w:w="23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10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340" w:type="dxa"/>
            <w:vAlign w:val="bottom"/>
            <w:tcBorders>
              <w:right w:val="single" w:sz="8" w:color="auto"/>
            </w:tcBorders>
            <w:gridSpan w:val="2"/>
            <w:vMerge w:val="continue"/>
          </w:tcPr>
          <w:p>
            <w:pPr>
              <w:spacing w:after="0"/>
              <w:rPr>
                <w:sz w:val="4"/>
                <w:szCs w:val="4"/>
                <w:color w:val="auto"/>
              </w:rPr>
            </w:pPr>
          </w:p>
        </w:tc>
        <w:tc>
          <w:tcPr>
            <w:tcW w:w="110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6</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34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color w:val="auto"/>
                <w:w w:val="94"/>
              </w:rPr>
              <w:t>SHARES</w:t>
            </w:r>
          </w:p>
        </w:tc>
        <w:tc>
          <w:tcPr>
            <w:tcW w:w="1100" w:type="dxa"/>
            <w:vAlign w:val="bottom"/>
            <w:tcBorders>
              <w:right w:val="single" w:sz="8" w:color="auto"/>
            </w:tcBorders>
            <w:vMerge w:val="continue"/>
          </w:tcPr>
          <w:p>
            <w:pPr>
              <w:spacing w:after="0"/>
              <w:rPr>
                <w:sz w:val="15"/>
                <w:szCs w:val="15"/>
                <w:color w:val="auto"/>
              </w:rPr>
            </w:pPr>
          </w:p>
        </w:tc>
        <w:tc>
          <w:tcPr>
            <w:tcW w:w="7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1100" w:type="dxa"/>
            <w:vAlign w:val="bottom"/>
            <w:tcBorders>
              <w:right w:val="single" w:sz="8" w:color="auto"/>
            </w:tcBorders>
          </w:tcPr>
          <w:p>
            <w:pPr>
              <w:spacing w:after="0"/>
              <w:rPr>
                <w:sz w:val="22"/>
                <w:szCs w:val="22"/>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OWNED</w:t>
            </w:r>
          </w:p>
        </w:tc>
        <w:tc>
          <w:tcPr>
            <w:tcW w:w="1100" w:type="dxa"/>
            <w:vAlign w:val="bottom"/>
            <w:tcBorders>
              <w:bottom w:val="single" w:sz="8" w:color="auto"/>
              <w:right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4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8"/>
              </w:rPr>
              <w:t>BY EACH</w:t>
            </w:r>
          </w:p>
        </w:tc>
        <w:tc>
          <w:tcPr>
            <w:tcW w:w="1100" w:type="dxa"/>
            <w:vAlign w:val="bottom"/>
            <w:tcBorders>
              <w:right w:val="single" w:sz="8" w:color="auto"/>
            </w:tcBorders>
          </w:tcPr>
          <w:p>
            <w:pPr>
              <w:jc w:val="right"/>
              <w:ind w:right="430"/>
              <w:spacing w:after="0" w:line="189" w:lineRule="exact"/>
              <w:rPr>
                <w:sz w:val="20"/>
                <w:szCs w:val="20"/>
                <w:color w:val="auto"/>
              </w:rPr>
            </w:pPr>
            <w:r>
              <w:rPr>
                <w:rFonts w:ascii="Arial" w:cs="Arial" w:eastAsia="Arial" w:hAnsi="Arial"/>
                <w:sz w:val="18"/>
                <w:szCs w:val="18"/>
                <w:color w:val="auto"/>
              </w:rPr>
              <w:t>7</w:t>
            </w:r>
          </w:p>
        </w:tc>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3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3"/>
              </w:rPr>
              <w:t>REPORTING</w:t>
            </w:r>
          </w:p>
        </w:tc>
        <w:tc>
          <w:tcPr>
            <w:tcW w:w="1100" w:type="dxa"/>
            <w:vAlign w:val="bottom"/>
            <w:tcBorders>
              <w:right w:val="single" w:sz="8" w:color="auto"/>
            </w:tcBorders>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3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10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340" w:type="dxa"/>
            <w:vAlign w:val="bottom"/>
            <w:tcBorders>
              <w:right w:val="single" w:sz="8" w:color="auto"/>
            </w:tcBorders>
            <w:gridSpan w:val="2"/>
            <w:vMerge w:val="continue"/>
          </w:tcPr>
          <w:p>
            <w:pPr>
              <w:spacing w:after="0"/>
              <w:rPr>
                <w:sz w:val="9"/>
                <w:szCs w:val="9"/>
                <w:color w:val="auto"/>
              </w:rPr>
            </w:pPr>
          </w:p>
        </w:tc>
        <w:tc>
          <w:tcPr>
            <w:tcW w:w="110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8</w:t>
            </w: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23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WITH</w:t>
            </w:r>
          </w:p>
        </w:tc>
        <w:tc>
          <w:tcPr>
            <w:tcW w:w="1100" w:type="dxa"/>
            <w:vAlign w:val="bottom"/>
            <w:tcBorders>
              <w:right w:val="single" w:sz="8" w:color="auto"/>
            </w:tcBorders>
            <w:vMerge w:val="continue"/>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gridSpan w:val="2"/>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2,083,500</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7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40" w:right="3720" w:hanging="623"/>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2,083,500</w:t>
      </w:r>
    </w:p>
    <w:p>
      <w:pPr>
        <w:spacing w:after="0" w:line="251" w:lineRule="exact"/>
        <w:rPr>
          <w:sz w:val="20"/>
          <w:szCs w:val="20"/>
          <w:color w:val="auto"/>
        </w:rPr>
      </w:pPr>
    </w:p>
    <w:p>
      <w:pPr>
        <w:ind w:left="1140" w:hanging="668"/>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306" w:lineRule="exact"/>
        <w:rPr>
          <w:rFonts w:ascii="Arial" w:cs="Arial" w:eastAsia="Arial" w:hAnsi="Arial"/>
          <w:sz w:val="18"/>
          <w:szCs w:val="18"/>
          <w:color w:val="auto"/>
        </w:rPr>
      </w:pPr>
    </w:p>
    <w:p>
      <w:pPr>
        <w:ind w:left="1140" w:right="5220" w:hanging="665"/>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 9.0%</w:t>
      </w:r>
    </w:p>
    <w:p>
      <w:pPr>
        <w:spacing w:after="0" w:line="251" w:lineRule="exact"/>
        <w:rPr>
          <w:rFonts w:ascii="Arial" w:cs="Arial" w:eastAsia="Arial" w:hAnsi="Arial"/>
          <w:sz w:val="18"/>
          <w:szCs w:val="18"/>
          <w:color w:val="auto"/>
        </w:rPr>
      </w:pPr>
    </w:p>
    <w:p>
      <w:pPr>
        <w:ind w:left="1140" w:right="7780" w:hanging="668"/>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333333"/>
        </w:rPr>
        <w:t>68401U105</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OptimizeRx Corporation</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400 Water Street, Suite 200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Rochester, MI 48307</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8"/>
          <w:szCs w:val="18"/>
          <w:b w:val="1"/>
          <w:bCs w:val="1"/>
          <w:color w:val="auto"/>
        </w:rPr>
        <w:t>NAME OF PERSON FILING:</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Wolverine Flagship Fund Trading Limited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Wolverine Asset Management,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Wolverine Holdings,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Wolverine Trading Partners,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Christopher L. Gust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Robert R. Bellick</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7"/>
          <w:szCs w:val="17"/>
          <w:b w:val="1"/>
          <w:bCs w:val="1"/>
          <w:color w:val="auto"/>
        </w:rPr>
        <w:t>ADDRESS OF PRINCIPAL BUSINESS OFFICE OR, IF NONE, RESIDENCE: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Wolverine Asset Management,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175 West Jackson Blvd., Suite 340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 60604</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8"/>
          <w:szCs w:val="18"/>
          <w:b w:val="1"/>
          <w:bCs w:val="1"/>
          <w:color w:val="auto"/>
        </w:rPr>
        <w:t>CITIZENSHIP: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Wolverine Flagship Fund Trading Limited – Cayman Islands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Wolverine Asset Management, LLC – Illinois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Wolverine Holdings, L.P. – Illinois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Wolverine Trading Partners, Inc. – Illinois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Christopher L. Gust – US Citizen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Robert R. Bellick – US Citizen</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8"/>
          <w:szCs w:val="18"/>
          <w:b w:val="1"/>
          <w:bCs w:val="1"/>
          <w:color w:val="auto"/>
        </w:rPr>
        <w:t>TITLE OF CLASS OF SECURITIES: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$0.001 per share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68401U105</w:t>
      </w:r>
    </w:p>
    <w:p>
      <w:pPr>
        <w:spacing w:after="0" w:line="221" w:lineRule="exact"/>
        <w:rPr>
          <w:sz w:val="20"/>
          <w:szCs w:val="20"/>
          <w:color w:val="auto"/>
        </w:rPr>
      </w:pPr>
    </w:p>
    <w:p>
      <w:pPr>
        <w:ind w:left="1300" w:right="7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190" w:lineRule="exact"/>
        <w:rPr>
          <w:sz w:val="20"/>
          <w:szCs w:val="20"/>
          <w:color w:val="auto"/>
        </w:rPr>
      </w:pP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Broker or dealer registered under Section 15 of the Act (15 U.S.C. 78c);</w:t>
      </w:r>
    </w:p>
    <w:p>
      <w:pPr>
        <w:spacing w:after="0" w:line="20" w:lineRule="exact"/>
        <w:rPr>
          <w:rFonts w:ascii="Arial" w:cs="Arial" w:eastAsia="Arial" w:hAnsi="Arial"/>
          <w:sz w:val="18"/>
          <w:szCs w:val="18"/>
          <w:color w:val="auto"/>
        </w:rPr>
      </w:pP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Bank as defined in Section 3(a)(6) of the Act (15 U.S.C. 78c);</w:t>
      </w: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Insurance company as defined in Section 3(a)(19) of the Act (15 U.S.C. 78c);</w:t>
      </w: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Investment company registered under Section 8 of the Investment Company Act of 1940(15 U.S.C 80a-8);</w:t>
      </w: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An investment adviser in accordance with 240.13d-1(b)(1)(ii)(E);</w:t>
      </w: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An employee benefit plan or endowment fund in accordance with 240.13d-1(b)(1)(ii)(F);</w:t>
      </w: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A parent holding company or control person in accordance with 240.13d-1(b)(1)(ii)(G);</w:t>
      </w: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A savings associations as defined in Section 3(b) of the Federal Deposit Insurance Act (12 U.S.C. 1813);</w:t>
      </w:r>
    </w:p>
    <w:p>
      <w:pPr>
        <w:ind w:left="1620" w:hanging="315"/>
        <w:spacing w:after="0" w:line="230"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A church plan that is excluded from the definition of an investment company under Section 3(c)(14) of the Investment Company Act</w:t>
      </w:r>
      <w:r>
        <w:rPr>
          <w:rFonts w:ascii="Arial" w:cs="Arial" w:eastAsia="Arial" w:hAnsi="Arial"/>
          <w:sz w:val="20"/>
          <w:szCs w:val="20"/>
          <w:color w:val="auto"/>
        </w:rPr>
        <w:t xml:space="preserve"> </w:t>
      </w:r>
      <w:r>
        <w:rPr>
          <w:rFonts w:ascii="Arial" w:cs="Arial" w:eastAsia="Arial" w:hAnsi="Arial"/>
          <w:sz w:val="18"/>
          <w:szCs w:val="18"/>
          <w:color w:val="auto"/>
        </w:rPr>
        <w:t>of 1940 (15 U.S.C. 80a-3);</w:t>
      </w:r>
    </w:p>
    <w:p>
      <w:pPr>
        <w:ind w:left="1620" w:hanging="315"/>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A non-U.S. institution in accordance with 240.13d-1(b)(1)(ii)(J);</w:t>
      </w:r>
    </w:p>
    <w:p>
      <w:pPr>
        <w:spacing w:after="0" w:line="3" w:lineRule="exact"/>
        <w:rPr>
          <w:rFonts w:ascii="Arial" w:cs="Arial" w:eastAsia="Arial" w:hAnsi="Arial"/>
          <w:sz w:val="18"/>
          <w:szCs w:val="18"/>
          <w:color w:val="auto"/>
        </w:rPr>
      </w:pPr>
    </w:p>
    <w:p>
      <w:pPr>
        <w:ind w:left="1620" w:right="60" w:hanging="315"/>
        <w:spacing w:after="0" w:line="230"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20"/>
          <w:szCs w:val="20"/>
          <w:color w:val="auto"/>
        </w:rPr>
        <w:t xml:space="preserve">o </w:t>
      </w:r>
      <w:r>
        <w:rPr>
          <w:rFonts w:ascii="Arial" w:cs="Arial" w:eastAsia="Arial" w:hAnsi="Arial"/>
          <w:sz w:val="18"/>
          <w:szCs w:val="18"/>
          <w:color w:val="auto"/>
        </w:rPr>
        <w:t>Group, in accordance with 240.13d-1(b)(1)(ii)(K). If filing as a non-U.S. institution in accordance with 240.13d1(b)(1)(ii)(J), please</w:t>
      </w:r>
      <w:r>
        <w:rPr>
          <w:rFonts w:ascii="Arial" w:cs="Arial" w:eastAsia="Arial" w:hAnsi="Arial"/>
          <w:sz w:val="20"/>
          <w:szCs w:val="20"/>
          <w:color w:val="auto"/>
        </w:rPr>
        <w:t xml:space="preserve"> </w:t>
      </w:r>
      <w:r>
        <w:rPr>
          <w:rFonts w:ascii="Arial" w:cs="Arial" w:eastAsia="Arial" w:hAnsi="Arial"/>
          <w:sz w:val="18"/>
          <w:szCs w:val="18"/>
          <w:color w:val="auto"/>
        </w:rPr>
        <w:t>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8" w:name="page9"/>
    <w:bookmarkEnd w:id="8"/>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620" w:hanging="315"/>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Wolverine Flagship Fund Trading Limited (the “Fund”) beneficially owns 2,083,500 shares of the common stock of the Issuer.</w:t>
      </w:r>
    </w:p>
    <w:p>
      <w:pPr>
        <w:spacing w:after="0" w:line="263" w:lineRule="exact"/>
        <w:rPr>
          <w:rFonts w:ascii="Arial" w:cs="Arial" w:eastAsia="Arial" w:hAnsi="Arial"/>
          <w:sz w:val="18"/>
          <w:szCs w:val="18"/>
          <w:color w:val="auto"/>
        </w:rPr>
      </w:pPr>
    </w:p>
    <w:p>
      <w:pPr>
        <w:ind w:left="1620" w:right="40"/>
        <w:spacing w:after="0" w:line="257" w:lineRule="auto"/>
        <w:rPr>
          <w:rFonts w:ascii="Arial" w:cs="Arial" w:eastAsia="Arial" w:hAnsi="Arial"/>
          <w:sz w:val="18"/>
          <w:szCs w:val="18"/>
          <w:color w:val="auto"/>
        </w:rPr>
      </w:pPr>
      <w:r>
        <w:rPr>
          <w:rFonts w:ascii="Arial" w:cs="Arial" w:eastAsia="Arial" w:hAnsi="Arial"/>
          <w:sz w:val="18"/>
          <w:szCs w:val="18"/>
          <w:color w:val="auto"/>
        </w:rPr>
        <w:t>Wolverine Asset Management, LLC (“WAM”) is the investment manager of the Fund and has voting and dispositive power over the securities described above. The sole member and manager of WAM is Wolverine Holdings, L.P. (“Wolverine Holdings”). Robert R. Bellick and Christopher L. Gust may be deemed to control Wolverine Trading Partners, Inc. (“WTP”), the general partner of Wolverine Holdings. Each of Mr. Bellick, Mr. Gust, WTP, Wolverine Holdings and WAM disclaims beneficial ownership of the securities covered by this Schedule 13G.</w:t>
      </w:r>
    </w:p>
    <w:p>
      <w:pPr>
        <w:spacing w:after="0" w:line="215" w:lineRule="exact"/>
        <w:rPr>
          <w:rFonts w:ascii="Arial" w:cs="Arial" w:eastAsia="Arial" w:hAnsi="Arial"/>
          <w:sz w:val="18"/>
          <w:szCs w:val="18"/>
          <w:color w:val="auto"/>
        </w:rPr>
      </w:pPr>
    </w:p>
    <w:p>
      <w:pPr>
        <w:ind w:left="1620" w:hanging="315"/>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9.0%</w:t>
      </w:r>
    </w:p>
    <w:p>
      <w:pPr>
        <w:spacing w:after="0" w:line="252" w:lineRule="exact"/>
        <w:rPr>
          <w:rFonts w:ascii="Arial" w:cs="Arial" w:eastAsia="Arial" w:hAnsi="Arial"/>
          <w:sz w:val="18"/>
          <w:szCs w:val="18"/>
          <w:color w:val="auto"/>
        </w:rPr>
      </w:pPr>
    </w:p>
    <w:p>
      <w:pPr>
        <w:ind w:left="1620" w:right="80"/>
        <w:spacing w:after="0" w:line="257" w:lineRule="auto"/>
        <w:rPr>
          <w:rFonts w:ascii="Arial" w:cs="Arial" w:eastAsia="Arial" w:hAnsi="Arial"/>
          <w:sz w:val="18"/>
          <w:szCs w:val="18"/>
          <w:color w:val="auto"/>
        </w:rPr>
      </w:pPr>
      <w:r>
        <w:rPr>
          <w:rFonts w:ascii="Arial" w:cs="Arial" w:eastAsia="Arial" w:hAnsi="Arial"/>
          <w:sz w:val="18"/>
          <w:szCs w:val="18"/>
          <w:color w:val="auto"/>
        </w:rPr>
        <w:t>The Fund beneficially owns, and each of WAM, Wolverine Holdings, WTP, Mr. Bellick, and Mr. Gust may be deemed to beneficially own, 9.0% of the Issuer’s outstanding shares of common stock, which percentage was calculated by dividing 2,083,500 (the number of shares of common stock held by the Fund) by the sum of (i) 14,752,496 (the number of shares of common stock outstanding as reported in the Issuer’s most recent Form 10-Q filed on November 14, 2013) and (ii) 8,333,333 (the number of shares issued by the Issuer on March 17, 2014).</w:t>
      </w:r>
    </w:p>
    <w:p>
      <w:pPr>
        <w:spacing w:after="0" w:line="215" w:lineRule="exact"/>
        <w:rPr>
          <w:rFonts w:ascii="Arial" w:cs="Arial" w:eastAsia="Arial" w:hAnsi="Arial"/>
          <w:sz w:val="18"/>
          <w:szCs w:val="18"/>
          <w:color w:val="auto"/>
        </w:rPr>
      </w:pPr>
    </w:p>
    <w:p>
      <w:pPr>
        <w:ind w:left="1620" w:hanging="315"/>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2120" w:right="6440" w:hanging="491"/>
        <w:spacing w:after="0" w:line="532" w:lineRule="auto"/>
        <w:tabs>
          <w:tab w:leader="none" w:pos="2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2120" w:hanging="491"/>
        <w:spacing w:after="0"/>
        <w:tabs>
          <w:tab w:leader="none" w:pos="2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52" w:lineRule="exact"/>
        <w:rPr>
          <w:rFonts w:ascii="Arial" w:cs="Arial" w:eastAsia="Arial" w:hAnsi="Arial"/>
          <w:sz w:val="18"/>
          <w:szCs w:val="18"/>
          <w:color w:val="auto"/>
        </w:rPr>
      </w:pPr>
    </w:p>
    <w:p>
      <w:pPr>
        <w:ind w:left="2120" w:right="300"/>
        <w:spacing w:after="0" w:line="277" w:lineRule="auto"/>
        <w:rPr>
          <w:rFonts w:ascii="Arial" w:cs="Arial" w:eastAsia="Arial" w:hAnsi="Arial"/>
          <w:sz w:val="18"/>
          <w:szCs w:val="18"/>
          <w:color w:val="auto"/>
        </w:rPr>
      </w:pPr>
      <w:r>
        <w:rPr>
          <w:rFonts w:ascii="Arial" w:cs="Arial" w:eastAsia="Arial" w:hAnsi="Arial"/>
          <w:sz w:val="18"/>
          <w:szCs w:val="18"/>
          <w:color w:val="auto"/>
        </w:rPr>
        <w:t>Each of the Fund, WAM, Wolverine Holdings, WTP, Mr. Bellick, and Mr. Gust has shared power to vote or direct the vote of 2,083,500 shares of the common stock of the Issuer as set forth in Item 4(a) above.</w:t>
      </w:r>
    </w:p>
    <w:p>
      <w:pPr>
        <w:spacing w:after="0" w:line="197" w:lineRule="exact"/>
        <w:rPr>
          <w:rFonts w:ascii="Arial" w:cs="Arial" w:eastAsia="Arial" w:hAnsi="Arial"/>
          <w:sz w:val="18"/>
          <w:szCs w:val="18"/>
          <w:color w:val="auto"/>
        </w:rPr>
      </w:pPr>
    </w:p>
    <w:p>
      <w:pPr>
        <w:ind w:left="2120" w:right="5540" w:hanging="491"/>
        <w:spacing w:after="0" w:line="532" w:lineRule="auto"/>
        <w:tabs>
          <w:tab w:leader="none" w:pos="2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2120" w:hanging="491"/>
        <w:spacing w:after="0"/>
        <w:tabs>
          <w:tab w:leader="none" w:pos="2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52" w:lineRule="exact"/>
        <w:rPr>
          <w:sz w:val="20"/>
          <w:szCs w:val="20"/>
          <w:color w:val="auto"/>
        </w:rPr>
      </w:pPr>
    </w:p>
    <w:p>
      <w:pPr>
        <w:ind w:left="2120" w:right="440"/>
        <w:spacing w:after="0" w:line="277" w:lineRule="auto"/>
        <w:rPr>
          <w:sz w:val="20"/>
          <w:szCs w:val="20"/>
          <w:color w:val="auto"/>
        </w:rPr>
      </w:pPr>
      <w:r>
        <w:rPr>
          <w:rFonts w:ascii="Arial" w:cs="Arial" w:eastAsia="Arial" w:hAnsi="Arial"/>
          <w:sz w:val="18"/>
          <w:szCs w:val="18"/>
          <w:color w:val="auto"/>
        </w:rPr>
        <w:t>Each of the Fund, WAM, Wolverine Holdings, WTP, Mr. Bellick, and Mr. Gust has shared power to dispose or to direct the disposition of 2,083,500 shares of the common stock of the Issuer as set forth in Item 4(a) above.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56" w:lineRule="exact"/>
        <w:rPr>
          <w:sz w:val="20"/>
          <w:szCs w:val="20"/>
          <w:color w:val="auto"/>
        </w:rPr>
      </w:pPr>
    </w:p>
    <w:p>
      <w:pPr>
        <w:ind w:left="1300" w:right="80"/>
        <w:spacing w:after="0" w:line="282"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9"/>
          <w:szCs w:val="19"/>
          <w:color w:val="auto"/>
        </w:rPr>
        <w:t>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1300" w:right="76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0" w:name="page11"/>
    <w:bookmarkEnd w:id="10"/>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2014</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Flagship Fund Trading Limited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Asset Management,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Chief Operating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Holdings,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Managing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Trading Partners,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Authorized Signatory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Gust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Robert R. Bellick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R. Bellick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60"/>
          </w:cols>
          <w:pgMar w:left="240" w:top="756" w:right="59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56"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In accordance with Rule 13d-1(k) under the Securities Exchange Act of 1934, as amended, the undersigned agree to the joint filing on behalf of each of them of a Statement on Schedule 13G (including any and all amendments thereto) with respect to the Common Stock, par value $0.001 per share, of OptimizeRx Corporation, and further agree that this Joint Filing Agreement shall be included as an Exhibit to such joint filings.</w:t>
      </w:r>
    </w:p>
    <w:p>
      <w:pPr>
        <w:spacing w:after="0" w:line="193"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Joint Filing Agreement may be signed in counterparts with the same effect as if the signature on each counterpart were upon the same instrument.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March 21, 2014.</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Flagship Fund Trading Limited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Asset Management,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Chief Operating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Holdings,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Managing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Trading Partners,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Gust, Authorized Signatory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Gust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Robert R. Bellick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R. Bellick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2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bullet"/>
      <w:start w:val="1"/>
    </w:lvl>
  </w:abstractNum>
  <w:abstractNum w:abstractNumId="2">
    <w:nsid w:val="7C83E458"/>
    <w:multiLevelType w:val="hybridMultilevel"/>
    <w:lvl w:ilvl="0">
      <w:lvlJc w:val="left"/>
      <w:lvlText w:val="2"/>
      <w:numFmt w:val="bullet"/>
      <w:start w:val="1"/>
    </w:lvl>
    <w:lvl w:ilvl="1">
      <w:lvlJc w:val="left"/>
      <w:lvlText w:val="(%2)"/>
      <w:numFmt w:val="lowerLetter"/>
      <w:start w:val="1"/>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2"/>
      <w:numFmt w:val="bullet"/>
      <w:start w:val="1"/>
    </w:lvl>
    <w:lvl w:ilvl="1">
      <w:lvlJc w:val="left"/>
      <w:lvlText w:val="(%2)"/>
      <w:numFmt w:val="lowerLetter"/>
      <w:start w:val="1"/>
    </w:lvl>
  </w:abstractNum>
  <w:abstractNum w:abstractNumId="5">
    <w:nsid w:val="436C6125"/>
    <w:multiLevelType w:val="hybridMultilevel"/>
    <w:lvl w:ilvl="0">
      <w:lvlJc w:val="left"/>
      <w:lvlText w:val="3"/>
      <w:numFmt w:val="bullet"/>
      <w:start w:val="1"/>
    </w:lvl>
  </w:abstractNum>
  <w:abstractNum w:abstractNumId="6">
    <w:nsid w:val="628C895D"/>
    <w:multiLevelType w:val="hybridMultilevel"/>
    <w:lvl w:ilvl="0">
      <w:lvlJc w:val="left"/>
      <w:lvlText w:val="4"/>
      <w:numFmt w:val="bullet"/>
      <w:start w:val="1"/>
    </w:lvl>
  </w:abstractNum>
  <w:abstractNum w:abstractNumId="7">
    <w:nsid w:val="333AB105"/>
    <w:multiLevelType w:val="hybridMultilevel"/>
    <w:lvl w:ilvl="0">
      <w:lvlJc w:val="left"/>
      <w:lvlText w:val="9"/>
      <w:numFmt w:val="bullet"/>
      <w:start w:val="1"/>
    </w:lvl>
  </w:abstractNum>
  <w:abstractNum w:abstractNumId="8">
    <w:nsid w:val="721DA317"/>
    <w:multiLevelType w:val="hybridMultilevel"/>
    <w:lvl w:ilvl="0">
      <w:lvlJc w:val="left"/>
      <w:lvlText w:val="%1"/>
      <w:numFmt w:val="decimal"/>
      <w:start w:val="10"/>
    </w:lvl>
  </w:abstractNum>
  <w:abstractNum w:abstractNumId="9">
    <w:nsid w:val="2443A858"/>
    <w:multiLevelType w:val="hybridMultilevel"/>
    <w:lvl w:ilvl="0">
      <w:lvlJc w:val="left"/>
      <w:lvlText w:val="1"/>
      <w:numFmt w:val="bullet"/>
      <w:start w:val="1"/>
    </w:lvl>
  </w:abstractNum>
  <w:abstractNum w:abstractNumId="10">
    <w:nsid w:val="2D1D5AE9"/>
    <w:multiLevelType w:val="hybridMultilevel"/>
    <w:lvl w:ilvl="0">
      <w:lvlJc w:val="left"/>
      <w:lvlText w:val="2"/>
      <w:numFmt w:val="bullet"/>
      <w:start w:val="1"/>
    </w:lvl>
    <w:lvl w:ilvl="1">
      <w:lvlJc w:val="left"/>
      <w:lvlText w:val="(%2)"/>
      <w:numFmt w:val="lowerLetter"/>
      <w:start w:val="1"/>
    </w:lvl>
  </w:abstractNum>
  <w:abstractNum w:abstractNumId="11">
    <w:nsid w:val="6763845E"/>
    <w:multiLevelType w:val="hybridMultilevel"/>
    <w:lvl w:ilvl="0">
      <w:lvlJc w:val="left"/>
      <w:lvlText w:val="3"/>
      <w:numFmt w:val="bullet"/>
      <w:start w:val="1"/>
    </w:lvl>
  </w:abstractNum>
  <w:abstractNum w:abstractNumId="12">
    <w:nsid w:val="75A2A8D4"/>
    <w:multiLevelType w:val="hybridMultilevel"/>
    <w:lvl w:ilvl="0">
      <w:lvlJc w:val="left"/>
      <w:lvlText w:val="4"/>
      <w:numFmt w:val="bullet"/>
      <w:start w:val="1"/>
    </w:lvl>
  </w:abstractNum>
  <w:abstractNum w:abstractNumId="13">
    <w:nsid w:val="8EDBDAB"/>
    <w:multiLevelType w:val="hybridMultilevel"/>
    <w:lvl w:ilvl="0">
      <w:lvlJc w:val="left"/>
      <w:lvlText w:val="9"/>
      <w:numFmt w:val="bullet"/>
      <w:start w:val="1"/>
    </w:lvl>
  </w:abstractNum>
  <w:abstractNum w:abstractNumId="14">
    <w:nsid w:val="79838CB2"/>
    <w:multiLevelType w:val="hybridMultilevel"/>
    <w:lvl w:ilvl="0">
      <w:lvlJc w:val="left"/>
      <w:lvlText w:val="%1"/>
      <w:numFmt w:val="decimal"/>
      <w:start w:val="10"/>
    </w:lvl>
  </w:abstractNum>
  <w:abstractNum w:abstractNumId="15">
    <w:nsid w:val="4353D0CD"/>
    <w:multiLevelType w:val="hybridMultilevel"/>
    <w:lvl w:ilvl="0">
      <w:lvlJc w:val="left"/>
      <w:lvlText w:val="1"/>
      <w:numFmt w:val="bullet"/>
      <w:start w:val="1"/>
    </w:lvl>
  </w:abstractNum>
  <w:abstractNum w:abstractNumId="16">
    <w:nsid w:val="B03E0C6"/>
    <w:multiLevelType w:val="hybridMultilevel"/>
    <w:lvl w:ilvl="0">
      <w:lvlJc w:val="left"/>
      <w:lvlText w:val="2"/>
      <w:numFmt w:val="bullet"/>
      <w:start w:val="1"/>
    </w:lvl>
    <w:lvl w:ilvl="1">
      <w:lvlJc w:val="left"/>
      <w:lvlText w:val="(%2)"/>
      <w:numFmt w:val="lowerLetter"/>
      <w:start w:val="1"/>
    </w:lvl>
  </w:abstractNum>
  <w:abstractNum w:abstractNumId="17">
    <w:nsid w:val="189A769B"/>
    <w:multiLevelType w:val="hybridMultilevel"/>
    <w:lvl w:ilvl="0">
      <w:lvlJc w:val="left"/>
      <w:lvlText w:val="3"/>
      <w:numFmt w:val="bullet"/>
      <w:start w:val="1"/>
    </w:lvl>
  </w:abstractNum>
  <w:abstractNum w:abstractNumId="18">
    <w:nsid w:val="54E49EB4"/>
    <w:multiLevelType w:val="hybridMultilevel"/>
    <w:lvl w:ilvl="0">
      <w:lvlJc w:val="left"/>
      <w:lvlText w:val="4"/>
      <w:numFmt w:val="bullet"/>
      <w:start w:val="1"/>
    </w:lvl>
  </w:abstractNum>
  <w:abstractNum w:abstractNumId="19">
    <w:nsid w:val="71F32454"/>
    <w:multiLevelType w:val="hybridMultilevel"/>
    <w:lvl w:ilvl="0">
      <w:lvlJc w:val="left"/>
      <w:lvlText w:val="9"/>
      <w:numFmt w:val="bullet"/>
      <w:start w:val="1"/>
    </w:lvl>
  </w:abstractNum>
  <w:abstractNum w:abstractNumId="20">
    <w:nsid w:val="2CA88611"/>
    <w:multiLevelType w:val="hybridMultilevel"/>
    <w:lvl w:ilvl="0">
      <w:lvlJc w:val="left"/>
      <w:lvlText w:val="%1"/>
      <w:numFmt w:val="decimal"/>
      <w:start w:val="10"/>
    </w:lvl>
  </w:abstractNum>
  <w:abstractNum w:abstractNumId="21">
    <w:nsid w:val="836C40E"/>
    <w:multiLevelType w:val="hybridMultilevel"/>
    <w:lvl w:ilvl="0">
      <w:lvlJc w:val="left"/>
      <w:lvlText w:val="1"/>
      <w:numFmt w:val="bullet"/>
      <w:start w:val="1"/>
    </w:lvl>
  </w:abstractNum>
  <w:abstractNum w:abstractNumId="22">
    <w:nsid w:val="2901D82"/>
    <w:multiLevelType w:val="hybridMultilevel"/>
    <w:lvl w:ilvl="0">
      <w:lvlJc w:val="left"/>
      <w:lvlText w:val="2"/>
      <w:numFmt w:val="bullet"/>
      <w:start w:val="1"/>
    </w:lvl>
    <w:lvl w:ilvl="1">
      <w:lvlJc w:val="left"/>
      <w:lvlText w:val="(%2)"/>
      <w:numFmt w:val="lowerLetter"/>
      <w:start w:val="1"/>
    </w:lvl>
  </w:abstractNum>
  <w:abstractNum w:abstractNumId="23">
    <w:nsid w:val="3A95F874"/>
    <w:multiLevelType w:val="hybridMultilevel"/>
    <w:lvl w:ilvl="0">
      <w:lvlJc w:val="left"/>
      <w:lvlText w:val="3"/>
      <w:numFmt w:val="bullet"/>
      <w:start w:val="1"/>
    </w:lvl>
  </w:abstractNum>
  <w:abstractNum w:abstractNumId="24">
    <w:nsid w:val="8138641"/>
    <w:multiLevelType w:val="hybridMultilevel"/>
    <w:lvl w:ilvl="0">
      <w:lvlJc w:val="left"/>
      <w:lvlText w:val="4"/>
      <w:numFmt w:val="bullet"/>
      <w:start w:val="1"/>
    </w:lvl>
  </w:abstractNum>
  <w:abstractNum w:abstractNumId="25">
    <w:nsid w:val="1E7FF521"/>
    <w:multiLevelType w:val="hybridMultilevel"/>
    <w:lvl w:ilvl="0">
      <w:lvlJc w:val="left"/>
      <w:lvlText w:val="9"/>
      <w:numFmt w:val="bullet"/>
      <w:start w:val="1"/>
    </w:lvl>
  </w:abstractNum>
  <w:abstractNum w:abstractNumId="26">
    <w:nsid w:val="7C3DBD3D"/>
    <w:multiLevelType w:val="hybridMultilevel"/>
    <w:lvl w:ilvl="0">
      <w:lvlJc w:val="left"/>
      <w:lvlText w:val="%1"/>
      <w:numFmt w:val="decimal"/>
      <w:start w:val="10"/>
    </w:lvl>
  </w:abstractNum>
  <w:abstractNum w:abstractNumId="27">
    <w:nsid w:val="737B8DDC"/>
    <w:multiLevelType w:val="hybridMultilevel"/>
    <w:lvl w:ilvl="0">
      <w:lvlJc w:val="left"/>
      <w:lvlText w:val="1"/>
      <w:numFmt w:val="bullet"/>
      <w:start w:val="1"/>
    </w:lvl>
  </w:abstractNum>
  <w:abstractNum w:abstractNumId="28">
    <w:nsid w:val="6CEAF087"/>
    <w:multiLevelType w:val="hybridMultilevel"/>
    <w:lvl w:ilvl="0">
      <w:lvlJc w:val="left"/>
      <w:lvlText w:val="2"/>
      <w:numFmt w:val="bullet"/>
      <w:start w:val="1"/>
    </w:lvl>
    <w:lvl w:ilvl="1">
      <w:lvlJc w:val="left"/>
      <w:lvlText w:val="(%2)"/>
      <w:numFmt w:val="lowerLetter"/>
      <w:start w:val="1"/>
    </w:lvl>
  </w:abstractNum>
  <w:abstractNum w:abstractNumId="29">
    <w:nsid w:val="22221A70"/>
    <w:multiLevelType w:val="hybridMultilevel"/>
    <w:lvl w:ilvl="0">
      <w:lvlJc w:val="left"/>
      <w:lvlText w:val="3"/>
      <w:numFmt w:val="bullet"/>
      <w:start w:val="1"/>
    </w:lvl>
  </w:abstractNum>
  <w:abstractNum w:abstractNumId="30">
    <w:nsid w:val="4516DDE9"/>
    <w:multiLevelType w:val="hybridMultilevel"/>
    <w:lvl w:ilvl="0">
      <w:lvlJc w:val="left"/>
      <w:lvlText w:val="4"/>
      <w:numFmt w:val="bullet"/>
      <w:start w:val="1"/>
    </w:lvl>
  </w:abstractNum>
  <w:abstractNum w:abstractNumId="31">
    <w:nsid w:val="3006C83E"/>
    <w:multiLevelType w:val="hybridMultilevel"/>
    <w:lvl w:ilvl="0">
      <w:lvlJc w:val="left"/>
      <w:lvlText w:val="9"/>
      <w:numFmt w:val="bullet"/>
      <w:start w:val="1"/>
    </w:lvl>
  </w:abstractNum>
  <w:abstractNum w:abstractNumId="32">
    <w:nsid w:val="614FD4A1"/>
    <w:multiLevelType w:val="hybridMultilevel"/>
    <w:lvl w:ilvl="0">
      <w:lvlJc w:val="left"/>
      <w:lvlText w:val="%1"/>
      <w:numFmt w:val="decimal"/>
      <w:start w:val="10"/>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2019-12-07T20:30:51Z</dcterms:created>
  <dcterms:modified xsi:type="dcterms:W3CDTF">2019-12-07T20:30:51Z</dcterms:modified>
</cp:coreProperties>
</file>