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00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KLEMA CATHY</w:t>
              </w:r>
            </w:hyperlink>
          </w:p>
        </w:tc>
        <w:tc>
          <w:tcPr>
            <w:tcW w:w="16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OptimizeRx Corp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OPRX</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000" w:type="dxa"/>
            <w:vAlign w:val="bottom"/>
            <w:gridSpan w:val="3"/>
            <w:vMerge w:val="continue"/>
          </w:tcPr>
          <w:p>
            <w:pPr>
              <w:spacing w:after="0"/>
              <w:rPr>
                <w:sz w:val="6"/>
                <w:szCs w:val="6"/>
                <w:color w:val="auto"/>
              </w:rPr>
            </w:pPr>
          </w:p>
        </w:tc>
        <w:tc>
          <w:tcPr>
            <w:tcW w:w="16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520" w:type="dxa"/>
            <w:vAlign w:val="bottom"/>
            <w:tcBorders>
              <w:bottom w:val="single" w:sz="8" w:color="0000EE"/>
            </w:tcBorders>
          </w:tcPr>
          <w:p>
            <w:pPr>
              <w:spacing w:after="0"/>
              <w:rPr>
                <w:sz w:val="6"/>
                <w:szCs w:val="6"/>
                <w:color w:val="auto"/>
              </w:rPr>
            </w:pPr>
          </w:p>
        </w:tc>
        <w:tc>
          <w:tcPr>
            <w:tcW w:w="222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000" w:type="dxa"/>
            <w:vAlign w:val="bottom"/>
            <w:gridSpan w:val="3"/>
            <w:vMerge w:val="continue"/>
          </w:tcPr>
          <w:p>
            <w:pPr>
              <w:spacing w:after="0"/>
              <w:rPr>
                <w:sz w:val="5"/>
                <w:szCs w:val="5"/>
                <w:color w:val="auto"/>
              </w:rPr>
            </w:pPr>
          </w:p>
        </w:tc>
        <w:tc>
          <w:tcPr>
            <w:tcW w:w="16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520" w:type="dxa"/>
            <w:vAlign w:val="bottom"/>
          </w:tcPr>
          <w:p>
            <w:pPr>
              <w:spacing w:after="0"/>
              <w:rPr>
                <w:sz w:val="5"/>
                <w:szCs w:val="5"/>
                <w:color w:val="auto"/>
              </w:rPr>
            </w:pPr>
          </w:p>
        </w:tc>
        <w:tc>
          <w:tcPr>
            <w:tcW w:w="222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740" w:type="dxa"/>
            <w:vAlign w:val="bottom"/>
            <w:tcBorders>
              <w:top w:val="single" w:sz="8" w:color="0000EE"/>
            </w:tcBorders>
          </w:tcPr>
          <w:p>
            <w:pPr>
              <w:spacing w:after="0"/>
              <w:rPr>
                <w:sz w:val="6"/>
                <w:szCs w:val="6"/>
                <w:color w:val="auto"/>
              </w:rPr>
            </w:pPr>
          </w:p>
        </w:tc>
        <w:tc>
          <w:tcPr>
            <w:tcW w:w="480" w:type="dxa"/>
            <w:vAlign w:val="bottom"/>
          </w:tcPr>
          <w:p>
            <w:pPr>
              <w:spacing w:after="0"/>
              <w:rPr>
                <w:sz w:val="6"/>
                <w:szCs w:val="6"/>
                <w:color w:val="auto"/>
              </w:rPr>
            </w:pPr>
          </w:p>
        </w:tc>
        <w:tc>
          <w:tcPr>
            <w:tcW w:w="16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520" w:type="dxa"/>
            <w:vAlign w:val="bottom"/>
          </w:tcPr>
          <w:p>
            <w:pPr>
              <w:spacing w:after="0"/>
              <w:rPr>
                <w:sz w:val="6"/>
                <w:szCs w:val="6"/>
                <w:color w:val="auto"/>
              </w:rPr>
            </w:pPr>
          </w:p>
        </w:tc>
        <w:tc>
          <w:tcPr>
            <w:tcW w:w="222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740" w:type="dxa"/>
            <w:vAlign w:val="bottom"/>
            <w:tcBorders>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164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740" w:type="dxa"/>
            <w:vAlign w:val="bottom"/>
            <w:tcBorders>
              <w:top w:val="single" w:sz="8" w:color="EEEEEE"/>
            </w:tcBorders>
          </w:tcPr>
          <w:p>
            <w:pPr>
              <w:spacing w:after="0"/>
              <w:rPr>
                <w:sz w:val="2"/>
                <w:szCs w:val="2"/>
                <w:color w:val="auto"/>
              </w:rPr>
            </w:pPr>
          </w:p>
        </w:tc>
        <w:tc>
          <w:tcPr>
            <w:tcW w:w="480" w:type="dxa"/>
            <w:vAlign w:val="bottom"/>
            <w:tcBorders>
              <w:top w:val="single" w:sz="8" w:color="EEEEEE"/>
            </w:tcBorders>
          </w:tcPr>
          <w:p>
            <w:pPr>
              <w:spacing w:after="0"/>
              <w:rPr>
                <w:sz w:val="2"/>
                <w:szCs w:val="2"/>
                <w:color w:val="auto"/>
              </w:rPr>
            </w:pPr>
          </w:p>
        </w:tc>
        <w:tc>
          <w:tcPr>
            <w:tcW w:w="164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22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640" w:type="dxa"/>
            <w:vAlign w:val="bottom"/>
            <w:vMerge w:val="restart"/>
          </w:tcPr>
          <w:p>
            <w:pPr>
              <w:ind w:left="4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220" w:type="dxa"/>
            <w:vAlign w:val="bottom"/>
            <w:gridSpan w:val="2"/>
            <w:vMerge w:val="continue"/>
          </w:tcPr>
          <w:p>
            <w:pPr>
              <w:spacing w:after="0"/>
              <w:rPr>
                <w:sz w:val="8"/>
                <w:szCs w:val="8"/>
                <w:color w:val="auto"/>
              </w:rPr>
            </w:pPr>
          </w:p>
        </w:tc>
        <w:tc>
          <w:tcPr>
            <w:tcW w:w="1640" w:type="dxa"/>
            <w:vAlign w:val="bottom"/>
            <w:vMerge w:val="continue"/>
          </w:tcPr>
          <w:p>
            <w:pPr>
              <w:spacing w:after="0"/>
              <w:rPr>
                <w:sz w:val="8"/>
                <w:szCs w:val="8"/>
                <w:color w:val="auto"/>
              </w:rPr>
            </w:pPr>
          </w:p>
        </w:tc>
        <w:tc>
          <w:tcPr>
            <w:tcW w:w="168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06/11/2025</w:t>
            </w:r>
          </w:p>
        </w:tc>
        <w:tc>
          <w:tcPr>
            <w:tcW w:w="222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C/O OPTIMIZERX CORPORATION</w:t>
            </w:r>
          </w:p>
        </w:tc>
        <w:tc>
          <w:tcPr>
            <w:tcW w:w="1680" w:type="dxa"/>
            <w:vAlign w:val="bottom"/>
            <w:gridSpan w:val="3"/>
            <w:vMerge w:val="continue"/>
          </w:tcPr>
          <w:p>
            <w:pPr>
              <w:spacing w:after="0"/>
              <w:rPr>
                <w:sz w:val="11"/>
                <w:szCs w:val="11"/>
                <w:color w:val="auto"/>
              </w:rPr>
            </w:pPr>
          </w:p>
        </w:tc>
        <w:tc>
          <w:tcPr>
            <w:tcW w:w="222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364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260 CHARLES STREET, SUITE 302</w:t>
            </w: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520" w:type="dxa"/>
            <w:vAlign w:val="bottom"/>
            <w:tcBorders>
              <w:bottom w:val="single" w:sz="8" w:color="2C2C2C"/>
            </w:tcBorders>
          </w:tcPr>
          <w:p>
            <w:pPr>
              <w:spacing w:after="0"/>
              <w:rPr>
                <w:sz w:val="12"/>
                <w:szCs w:val="12"/>
                <w:color w:val="auto"/>
              </w:rPr>
            </w:pPr>
          </w:p>
        </w:tc>
        <w:tc>
          <w:tcPr>
            <w:tcW w:w="222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3640" w:type="dxa"/>
            <w:vAlign w:val="bottom"/>
            <w:gridSpan w:val="4"/>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7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6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7"/>
                <w:szCs w:val="17"/>
                <w:color w:val="0000FF"/>
              </w:rPr>
              <w:t>WALTHAM</w:t>
            </w:r>
          </w:p>
        </w:tc>
        <w:tc>
          <w:tcPr>
            <w:tcW w:w="100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02459</w:t>
            </w:r>
          </w:p>
        </w:tc>
      </w:tr>
      <w:tr>
        <w:trPr>
          <w:trHeight w:val="155"/>
        </w:trPr>
        <w:tc>
          <w:tcPr>
            <w:tcW w:w="4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Arial" w:cs="Arial" w:eastAsia="Arial" w:hAnsi="Arial"/>
                <w:sz w:val="13"/>
                <w:szCs w:val="13"/>
                <w:color w:val="auto"/>
              </w:rPr>
              <w:t>(City)</w:t>
            </w:r>
          </w:p>
        </w:tc>
        <w:tc>
          <w:tcPr>
            <w:tcW w:w="1000" w:type="dxa"/>
            <w:vAlign w:val="bottom"/>
          </w:tcPr>
          <w:p>
            <w:pPr>
              <w:ind w:left="1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80"/>
              <w:spacing w:after="0"/>
              <w:rPr>
                <w:sz w:val="20"/>
                <w:szCs w:val="20"/>
                <w:color w:val="auto"/>
              </w:rPr>
            </w:pPr>
            <w:r>
              <w:rPr>
                <w:rFonts w:ascii="Times New Roman" w:cs="Times New Roman" w:eastAsia="Times New Roman" w:hAnsi="Times New Roman"/>
                <w:sz w:val="17"/>
                <w:szCs w:val="17"/>
                <w:color w:val="0000FF"/>
              </w:rPr>
              <w:t>06/11/2025</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7"/>
              </w:rPr>
              <w:t>9,868</w:t>
            </w:r>
            <w:r>
              <w:rPr>
                <w:rFonts w:ascii="Times New Roman" w:cs="Times New Roman" w:eastAsia="Times New Roman" w:hAnsi="Times New Roman"/>
                <w:sz w:val="22"/>
                <w:szCs w:val="22"/>
                <w:color w:val="008000"/>
                <w:w w:val="97"/>
                <w:vertAlign w:val="superscript"/>
              </w:rPr>
              <w:t>(1)</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520"/>
              <w:spacing w:after="0"/>
              <w:rPr>
                <w:sz w:val="20"/>
                <w:szCs w:val="20"/>
                <w:color w:val="auto"/>
              </w:rPr>
            </w:pPr>
            <w:r>
              <w:rPr>
                <w:rFonts w:ascii="Times New Roman" w:cs="Times New Roman" w:eastAsia="Times New Roman" w:hAnsi="Times New Roman"/>
                <w:sz w:val="17"/>
                <w:szCs w:val="17"/>
                <w:color w:val="0000FF"/>
              </w:rPr>
              <w:t>21,620</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26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Grant of restricted stock units representing a contingent right to receive shares of OptimizeRx common stock. The restricted stock units will vest in full on the earlier of the first anniversary of the date of the grant or the date of the Company's next annual meeting of shareholders.</w:t>
      </w:r>
    </w:p>
    <w:p>
      <w:pPr>
        <w:spacing w:after="0" w:line="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0"/>
          <w:szCs w:val="20"/>
          <w:color w:val="auto"/>
        </w:rPr>
      </w:pPr>
    </w:p>
    <w:p>
      <w:pPr>
        <w:ind w:left="40" w:right="500"/>
        <w:spacing w:after="0" w:line="272" w:lineRule="auto"/>
        <w:rPr>
          <w:sz w:val="20"/>
          <w:szCs w:val="20"/>
          <w:color w:val="auto"/>
        </w:rPr>
      </w:pPr>
      <w:r>
        <w:rPr>
          <w:rFonts w:ascii="Times New Roman" w:cs="Times New Roman" w:eastAsia="Times New Roman" w:hAnsi="Times New Roman"/>
          <w:sz w:val="13"/>
          <w:szCs w:val="13"/>
          <w:color w:val="008000"/>
        </w:rPr>
        <w:t>The filing of this Statement shall not be construed as an admission (a) that the person fi ling this Statement is, for the purposes of Section 16 of the Securities Exchange Act of 1934, as amended, the benefi cialowner of any equity securities covered by this Statement, or (b) that this Statement is legally required to be fi led by such person.</w:t>
      </w:r>
    </w:p>
    <w:p>
      <w:pPr>
        <w:spacing w:after="0" w:line="25"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Marion Odence-Ford, by</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06/12/2025</w:t>
            </w:r>
          </w:p>
        </w:tc>
        <w:tc>
          <w:tcPr>
            <w:tcW w:w="0" w:type="dxa"/>
            <w:vAlign w:val="bottom"/>
          </w:tcPr>
          <w:p>
            <w:pPr>
              <w:spacing w:after="0"/>
              <w:rPr>
                <w:sz w:val="1"/>
                <w:szCs w:val="1"/>
                <w:color w:val="auto"/>
              </w:rPr>
            </w:pPr>
          </w:p>
        </w:tc>
      </w:tr>
      <w:tr>
        <w:trPr>
          <w:trHeight w:val="87"/>
        </w:trPr>
        <w:tc>
          <w:tcPr>
            <w:tcW w:w="1300" w:type="dxa"/>
            <w:vAlign w:val="bottom"/>
            <w:tcBorders>
              <w:top w:val="single" w:sz="8" w:color="auto"/>
            </w:tcBorders>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Power of Attorney</w:t>
            </w:r>
          </w:p>
        </w:tc>
        <w:tc>
          <w:tcPr>
            <w:tcW w:w="640" w:type="dxa"/>
            <w:vAlign w:val="bottom"/>
            <w:tcBorders>
              <w:top w:val="single" w:sz="8" w:color="auto"/>
            </w:tcBorders>
            <w:vMerge w:val="restart"/>
          </w:tcPr>
          <w:p>
            <w:pPr>
              <w:spacing w:after="0"/>
              <w:rPr>
                <w:sz w:val="7"/>
                <w:szCs w:val="7"/>
                <w:color w:val="auto"/>
              </w:rPr>
            </w:pPr>
          </w:p>
        </w:tc>
        <w:tc>
          <w:tcPr>
            <w:tcW w:w="14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300" w:type="dxa"/>
            <w:vAlign w:val="bottom"/>
            <w:tcBorders>
              <w:top w:val="single" w:sz="8" w:color="auto"/>
              <w:bottom w:val="single" w:sz="8" w:color="auto"/>
            </w:tcBorders>
            <w:vMerge w:val="continue"/>
          </w:tcPr>
          <w:p>
            <w:pPr>
              <w:spacing w:after="0"/>
              <w:rPr>
                <w:sz w:val="7"/>
                <w:szCs w:val="7"/>
                <w:color w:val="auto"/>
              </w:rPr>
            </w:pPr>
          </w:p>
        </w:tc>
        <w:tc>
          <w:tcPr>
            <w:tcW w:w="640" w:type="dxa"/>
            <w:vAlign w:val="bottom"/>
            <w:tcBorders>
              <w:top w:val="single" w:sz="8" w:color="auto"/>
            </w:tcBorders>
            <w:vMerge w:val="continue"/>
          </w:tcPr>
          <w:p>
            <w:pPr>
              <w:spacing w:after="0"/>
              <w:rPr>
                <w:sz w:val="7"/>
                <w:szCs w:val="7"/>
                <w:color w:val="auto"/>
              </w:rPr>
            </w:pPr>
          </w:p>
        </w:tc>
        <w:tc>
          <w:tcPr>
            <w:tcW w:w="1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181157" TargetMode="External"/><Relationship Id="rId14" Type="http://schemas.openxmlformats.org/officeDocument/2006/relationships/hyperlink" Target="http://www.sec.gov/cgi-bin/browse-edgar?action=getcompany&amp;CIK=000144843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2025-06-12T15:39:25Z</dcterms:created>
  <dcterms:modified xsi:type="dcterms:W3CDTF">2025-06-12T15:39:25Z</dcterms:modified>
</cp:coreProperties>
</file>