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28,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001-38543</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790"/>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28, 2019, we issued a press release concerning our new integrated platform.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28, 2019</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165735</wp:posOffset>
            </wp:positionV>
            <wp:extent cx="218694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69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highlight w:val="white"/>
        </w:rPr>
        <w:t>OptimizeRx Launches Newly Integrated Platform to Improve Outcomes</w:t>
      </w:r>
    </w:p>
    <w:p>
      <w:pPr>
        <w:spacing w:after="0" w:line="200" w:lineRule="exact"/>
        <w:rPr>
          <w:sz w:val="20"/>
          <w:szCs w:val="20"/>
          <w:color w:val="auto"/>
        </w:rPr>
      </w:pPr>
    </w:p>
    <w:p>
      <w:pPr>
        <w:spacing w:after="0" w:line="282"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 xml:space="preserve">ROCHESTER, Mich. – October 28, 2019 – </w:t>
      </w:r>
      <w:r>
        <w:rPr>
          <w:rFonts w:ascii="Arial" w:cs="Arial" w:eastAsia="Arial" w:hAnsi="Arial"/>
          <w:sz w:val="17"/>
          <w:szCs w:val="17"/>
          <w:color w:val="auto"/>
        </w:rPr>
        <w:t>OptimizeRx Corp. (Nasdaq: OPRX), a leading provider of digital health solutions for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payers, medtech and medical associations, has integrated its core set of solutions into a single platform to more effectively address the need for greater patient-provider-pharma-payer collaboration and improvement in medication affordability and adherence.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OptimizeRx recently announced the acquisition of the digital therapeutics SaaS provider, RMDY Health, as well as an exclusive three-year partnership with NewCrop, a provider of integrated electronic prescribing software.</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“Following our latest acquisitions where we entered the additional payer and medical device market, we have now brought together all of our existing and newest offerings onto a single platform with touchpoints throughout the care journey,” said Steve Silvestro, chief commercial officer at OptimizeRx. “This comprehensive solution further lowers the barriers that have prevented providers and healthcare consumers from achieving the best possible care outcomes.”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new platform enables unprecedented transparency into patient medication behavior as well as provides access to patient-provider-pharma-payer communication across the care continuum and in a variety of care settings. Pharmaceutical companies, healthcare providers and payers are now better able to efficiently and effectively address medication affordability and therapeutic adherence.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platform has also been integrated into the workflows of some of the world’s largest electronic health record (EHR) platforms in ambulatory settings and a growing number of hospitals and health systems. Providers can deliver patient support and relevant brand engagement beyond e-couponing at earlier stages of the patient’s journey to support adherence and better outcomes.</w:t>
      </w:r>
    </w:p>
    <w:p>
      <w:pPr>
        <w:spacing w:after="0" w:line="18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With customizable, rapidly deployable mobile application capabilities, payers and providers can create one or two-way communications with members, patients, caregivers and support communities. These applications can support standalone initiatives or ongoing support for acute or chronic conditions.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Through the platform’s intelligent integration of real-time data and communication, pharma companies can simplify messaging, provide greater transparency, and more effectively reach patients at the point of care and beyond.</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460"/>
        <w:spacing w:after="0" w:line="264" w:lineRule="auto"/>
        <w:rPr>
          <w:sz w:val="20"/>
          <w:szCs w:val="20"/>
          <w:color w:val="auto"/>
        </w:rPr>
      </w:pPr>
      <w:r>
        <w:rPr>
          <w:rFonts w:ascii="Arial" w:cs="Arial" w:eastAsia="Arial" w:hAnsi="Arial"/>
          <w:sz w:val="18"/>
          <w:szCs w:val="18"/>
          <w:color w:val="auto"/>
        </w:rPr>
        <w:t>“Price transparency and outcomes are major discussion points across the industry and are tied to adherence, communication and patient buy-in,” added Silvestro. “We can help life science companies, payers and providers overcome these challenges with our integrated point-of-care messaging and digital health management platform.”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2016 study of adherence and healthcare costs reported that non-adherence results in as much as $528 billion worth of avoidable healthcare costs annually.</w:t>
      </w:r>
    </w:p>
    <w:p>
      <w:pPr>
        <w:spacing w:after="0" w:line="24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According to OptimizeRx CEO Will Febbo: “This new integration demonstrates how OptimizeRx continues to address the industry need for greater stakeholder collaboration across the care continuum, with the goal of improving care outcomes in a technology-forward and harmonious way.”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medical associations to communicate with healthcare providers right within their workflow and also directly to patients.</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2019-12-28T04:35:25Z</dcterms:created>
  <dcterms:modified xsi:type="dcterms:W3CDTF">2019-12-28T04:35:25Z</dcterms:modified>
</cp:coreProperties>
</file>