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04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04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FEBBO WILLIAM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   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(pursuant to 10B5-1 plan)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09/15/2021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16,666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65.74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519,375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May 28, 2021 in accordance with Rule 10b5-1 of the Securities Exchange Act of 1934, as amended.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William Febbo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09/17/2021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398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2021-09-17T15:46:22Z</dcterms:created>
  <dcterms:modified xsi:type="dcterms:W3CDTF">2021-09-17T15:46:22Z</dcterms:modified>
</cp:coreProperties>
</file>