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030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304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Inman Todd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00"/>
        <w:spacing w:after="0" w:line="327"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17"/>
        <w:spacing w:after="0"/>
        <w:rPr>
          <w:sz w:val="20"/>
          <w:szCs w:val="20"/>
          <w:color w:val="auto"/>
        </w:rPr>
      </w:pPr>
      <w:r>
        <w:rPr>
          <w:rFonts w:ascii="Arial" w:cs="Arial" w:eastAsia="Arial" w:hAnsi="Arial"/>
          <w:sz w:val="17"/>
          <w:szCs w:val="17"/>
          <w:color w:val="0000FF"/>
        </w:rPr>
        <w:t>Chief Technology Officer</w:t>
      </w:r>
    </w:p>
    <w:p>
      <w:pPr>
        <w:spacing w:after="0" w:line="436"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right"/>
              <w:ind w:right="160"/>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   MI</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48307</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4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43.24</w:t>
            </w:r>
          </w:p>
        </w:tc>
        <w:tc>
          <w:tcPr>
            <w:tcW w:w="980" w:type="dxa"/>
            <w:vAlign w:val="bottom"/>
            <w:vMerge w:val="restart"/>
          </w:tcPr>
          <w:p>
            <w:pPr>
              <w:jc w:val="right"/>
              <w:ind w:right="132"/>
              <w:spacing w:after="0"/>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4,690</w:t>
            </w: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jc w:val="right"/>
              <w:ind w:right="22"/>
              <w:spacing w:after="0"/>
              <w:rPr>
                <w:sz w:val="20"/>
                <w:szCs w:val="20"/>
                <w:color w:val="auto"/>
              </w:rPr>
            </w:pPr>
            <w:r>
              <w:rPr>
                <w:rFonts w:ascii="Arial" w:cs="Arial" w:eastAsia="Arial" w:hAnsi="Arial"/>
                <w:sz w:val="13"/>
                <w:szCs w:val="13"/>
                <w:color w:val="0000FF"/>
                <w:w w:val="95"/>
              </w:rPr>
              <w:t>03/01/2027</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4,690</w:t>
            </w:r>
          </w:p>
        </w:tc>
        <w:tc>
          <w:tcPr>
            <w:tcW w:w="20" w:type="dxa"/>
            <w:vAlign w:val="bottom"/>
          </w:tcPr>
          <w:p>
            <w:pPr>
              <w:spacing w:after="0"/>
              <w:rPr>
                <w:sz w:val="16"/>
                <w:szCs w:val="1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4,690</w:t>
            </w:r>
          </w:p>
        </w:tc>
        <w:tc>
          <w:tcPr>
            <w:tcW w:w="28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40" w:type="dxa"/>
            <w:vAlign w:val="bottom"/>
            <w:vMerge w:val="restart"/>
          </w:tcPr>
          <w:p>
            <w:pPr>
              <w:jc w:val="right"/>
              <w:ind w:right="321"/>
              <w:spacing w:after="0"/>
              <w:rPr>
                <w:sz w:val="20"/>
                <w:szCs w:val="20"/>
                <w:color w:val="auto"/>
              </w:rPr>
            </w:pPr>
            <w:r>
              <w:rPr>
                <w:rFonts w:ascii="Arial" w:cs="Arial" w:eastAsia="Arial" w:hAnsi="Arial"/>
                <w:sz w:val="11"/>
                <w:szCs w:val="11"/>
                <w:color w:val="008000"/>
              </w:rPr>
              <w:t>(2)</w:t>
            </w: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00" w:type="dxa"/>
            <w:vAlign w:val="bottom"/>
            <w:vMerge w:val="restart"/>
          </w:tcPr>
          <w:p>
            <w:pPr>
              <w:jc w:val="right"/>
              <w:ind w:right="262"/>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2,313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2,313</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2,313</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-2370455</wp:posOffset>
            </wp:positionV>
            <wp:extent cx="29210" cy="237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75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in three equal annual installments beginning March 1, 2023, the first anniversary of the grant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March 1, 2023,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0000FF"/>
                <w:w w:val="88"/>
              </w:rPr>
              <w:t>/s/ Todd Inman</w:t>
            </w:r>
          </w:p>
        </w:tc>
        <w:tc>
          <w:tcPr>
            <w:tcW w:w="10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03/03/2022</w:t>
            </w:r>
          </w:p>
        </w:tc>
      </w:tr>
      <w:tr>
        <w:trPr>
          <w:trHeight w:val="20"/>
        </w:trPr>
        <w:tc>
          <w:tcPr>
            <w:tcW w:w="10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824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2022-03-03T15:56:56Z</dcterms:created>
  <dcterms:modified xsi:type="dcterms:W3CDTF">2022-03-03T15:56:56Z</dcterms:modified>
</cp:coreProperties>
</file>