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890" cy="4856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856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Paramore Miriam J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CSO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08/02/2021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15,000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7.51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89,607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 Pursuant to 10B5-1 Plan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08/02/2021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15,000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55.76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74,607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9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7.51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08/02/2021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03/31/2020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03/11/2025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139,318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-1920240</wp:posOffset>
            </wp:positionV>
            <wp:extent cx="29210" cy="1925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shares sold pursuant to a plan of disposition adopted on March 24, 2021 in accordance with Rule 10b5-1 of the Securities Exchange Act of 1934, as amended.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Miriam Paramore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08/03/2021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13156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2021-08-03T16:06:22Z</dcterms:created>
  <dcterms:modified xsi:type="dcterms:W3CDTF">2021-08-03T16:06:22Z</dcterms:modified>
</cp:coreProperties>
</file>