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 /A</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0F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Event): July 30, 2010 (July 28, 2010)</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000-53605</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OPTIMIZERX CORPORATION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080" w:type="dxa"/>
            <w:vAlign w:val="bottom"/>
            <w:gridSpan w:val="2"/>
          </w:tcPr>
          <w:p>
            <w:pPr>
              <w:jc w:val="center"/>
              <w:ind w:right="2500"/>
              <w:spacing w:after="0"/>
              <w:rPr>
                <w:sz w:val="20"/>
                <w:szCs w:val="20"/>
                <w:color w:val="auto"/>
              </w:rPr>
            </w:pPr>
            <w:r>
              <w:rPr>
                <w:rFonts w:ascii="Arial" w:cs="Arial" w:eastAsia="Arial" w:hAnsi="Arial"/>
                <w:sz w:val="18"/>
                <w:szCs w:val="18"/>
                <w:b w:val="1"/>
                <w:bCs w:val="1"/>
                <w:color w:val="auto"/>
                <w:w w:val="90"/>
              </w:rPr>
              <w:t>Nevada</w:t>
            </w:r>
          </w:p>
        </w:tc>
        <w:tc>
          <w:tcPr>
            <w:tcW w:w="416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860" w:type="dxa"/>
            <w:vAlign w:val="bottom"/>
            <w:gridSpan w:val="3"/>
          </w:tcPr>
          <w:p>
            <w:pPr>
              <w:jc w:val="center"/>
              <w:ind w:right="1700"/>
              <w:spacing w:after="0"/>
              <w:rPr>
                <w:sz w:val="20"/>
                <w:szCs w:val="20"/>
                <w:color w:val="auto"/>
              </w:rPr>
            </w:pPr>
            <w:r>
              <w:rPr>
                <w:rFonts w:ascii="Arial" w:cs="Arial" w:eastAsia="Arial" w:hAnsi="Arial"/>
                <w:sz w:val="18"/>
                <w:szCs w:val="18"/>
                <w:color w:val="auto"/>
                <w:w w:val="92"/>
              </w:rPr>
              <w:t>(State or other jurisdiction of</w:t>
            </w:r>
          </w:p>
        </w:tc>
        <w:tc>
          <w:tcPr>
            <w:tcW w:w="4160" w:type="dxa"/>
            <w:vAlign w:val="bottom"/>
            <w:gridSpan w:val="3"/>
          </w:tcPr>
          <w:p>
            <w:pPr>
              <w:jc w:val="center"/>
              <w:ind w:left="15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60" w:type="dxa"/>
            <w:vAlign w:val="bottom"/>
            <w:gridSpan w:val="3"/>
          </w:tcPr>
          <w:p>
            <w:pPr>
              <w:jc w:val="center"/>
              <w:ind w:right="1700"/>
              <w:spacing w:after="0"/>
              <w:rPr>
                <w:sz w:val="20"/>
                <w:szCs w:val="20"/>
                <w:color w:val="auto"/>
              </w:rPr>
            </w:pPr>
            <w:r>
              <w:rPr>
                <w:rFonts w:ascii="Arial" w:cs="Arial" w:eastAsia="Arial" w:hAnsi="Arial"/>
                <w:sz w:val="18"/>
                <w:szCs w:val="18"/>
                <w:color w:val="auto"/>
                <w:w w:val="92"/>
              </w:rPr>
              <w:t>incorporation or organization)</w:t>
            </w:r>
          </w:p>
        </w:tc>
        <w:tc>
          <w:tcPr>
            <w:tcW w:w="2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407 Sixth Street, Rochester, MI 48307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(248) 651-6558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9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color w:val="auto"/>
        </w:rPr>
        <w:t>EXPLANATORY NOTE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this Amendment No.1 to the Current Report on Form 8-K, previously filed with the United States Securities and Exchange Commission on July 30, 2010, is to clarify the circumstances of Mr. Majerowicz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517" w:right="49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28, 2010, the board of directors approved an amendment to each of the employment agreements with David A. Harrell, H. David Lester and Terence J. Hamilton.</w:t>
      </w:r>
    </w:p>
    <w:p>
      <w:pPr>
        <w:spacing w:after="0" w:line="19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amendment to employment agreement with David A. Harrell imposes non-competition and non-solicitation restrictions for a period of twenty-four (24) months following the date of termination of Mr. Harrell’s employment with the Company. The amendment also entitles Mr. Harrell to severance pay following the termination of his employment at any time, without or without cause, in an amount equal to the monthly portion of Mr. Harrell’s annual base salary for a period of twenty-four (24) months; provided, however, such severance payments are subject to Mr. Harrell’s compliance with the non-competition and non-solicitation restrictions.</w:t>
      </w:r>
    </w:p>
    <w:p>
      <w:pPr>
        <w:spacing w:after="0" w:line="21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Each of the amendments for H. David Lester and Terence J. Hamilton imposes similar non-competition and non-solicitation restrictions for a period of twelve (12) months following the respective date of their termination of employment with the Company. Each such amendment also entitles each of Mr. Lester and Mr. Hamilton to severance pay following the termination of their respective employment at any time, without or without cause, in an amount equal to their respective annual base salary payable in monthly installments for a period of twelve (12) months; provided, however, such severance payments are subject to their compliance with their respective employment agreements, as amended, including the non-competition and non-solicitation restrictions.</w:t>
      </w:r>
    </w:p>
    <w:p>
      <w:pPr>
        <w:spacing w:after="0" w:line="181"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July 28, 2010, the board of directors, effectively immediately, removed Thomas E. Majerowicz from the positions of director, vice president and secretary with the Company and with the Company’s wholly owned subsidiary, OptimizeRx Corporation, a Michigan corporation, to allow an open seat on our board of directors. There was no disagreement with Mr. Majerowicz about his departure with our Company. Management wishes to publicly thank Mr. Majerowicz for his valuable service in the positions he held with the Company.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July 28, 2010, the board of directors, effectively immediately, elected H. David Lester as the secretary of the Company and the Company’s wholly owned subsidiary, OptimizeRx Corporation, a Michigan corporation, to replace Mr. Majerowicz. Mr. Lester currently serves as the president and chief executive officer of both corporations.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July 28, 2010, the board of directors ratified the appointment of Shad Shastney to replace the seat left by Mr. Majerowicz on the Company’s board of directors. As a series B preferred stockholder, Vicis Capital Master Fund has the right to appoint one or more directors to the Company’s board of directors. Consistent with such right, Vicis Capital Master Fund appointed Mr. Shastney. A description of Vicis’ right to appoint director(s) to the Company’s board of directors is set forth in Company’s Certificate of Designation, Preferences, and Rights of Series B Convertible Preferred Stock which was filed as an exhibit to the Company’s Current Repo rt on Form 8-K filed with the Securities and Exchange Commission on June 11, 2010.</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right="40" w:firstLine="648"/>
        <w:spacing w:after="0" w:line="255" w:lineRule="auto"/>
        <w:rPr>
          <w:sz w:val="20"/>
          <w:szCs w:val="20"/>
          <w:color w:val="auto"/>
        </w:rPr>
      </w:pPr>
      <w:r>
        <w:rPr>
          <w:rFonts w:ascii="Arial" w:cs="Arial" w:eastAsia="Arial" w:hAnsi="Arial"/>
          <w:sz w:val="18"/>
          <w:szCs w:val="18"/>
          <w:color w:val="auto"/>
        </w:rPr>
        <w:t>Mr. Stastney is a member of and the chief operating officer for Vicis Capital, LLC, a company he jointly founded in 2004.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 tory, and from the Yale Law School in 1994 with a J.D. degree focusing on corporate and tax law.</w:t>
      </w:r>
    </w:p>
    <w:p>
      <w:pPr>
        <w:spacing w:after="0" w:line="21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Vicis Capital LLC, the investment manager of Vicis Capital Master Fund, owns shares of the Company’s common stock, series A and B preferred stock and series A and B warrants. Mr. Stastney holds investment and dispositive power of the shares and warrants held by Vicis Capital Master Fund. Vicis Capital Master Fund beneficially owns an aggregate of 13,736,598 shares of common stock, consisting of (i) 236,598 shares of common stock, (ii) 3,500,000 shares issuable upon the conversion of the series A preferred stock, (iii) 6,000,000 shares issuable upon the exercise of the series A warrants, (iv) 1,000,000 shares issuable upon the conversion of the series B preferred stock, and (v) 3,000,000 shares issuable upon the exercise of the series B</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warrants. Descriptions of the investments in the Com pany made by Vicis Capital Master Fund are set forth in the current report on Form 8-K, filed with the Securities and Exchange Commission on June 11, 2010, and in the registration statement on Form S-1 filed with the Securities and Exchange Commission on November 12, 2008.</w:t>
      </w:r>
    </w:p>
    <w:p>
      <w:pPr>
        <w:spacing w:after="0" w:line="21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Other than described herein, Mr. Shastney has not been a participant in, or is to be a participant in, any related-person transaction or proposed related-person transaction required to be disclosed by Item 404(a) of Regulation S-K under the Securities Exchange Act of 1934. In addition, there are no family relationships between Mr. Shastney and any of our directors or executive officers.</w:t>
      </w: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6" w:lineRule="exact"/>
        <w:rPr>
          <w:sz w:val="20"/>
          <w:szCs w:val="20"/>
          <w:color w:val="auto"/>
        </w:rPr>
      </w:pPr>
    </w:p>
    <w:p>
      <w:pPr>
        <w:ind w:left="1300" w:hanging="29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Exhibit Number</w:t>
      </w:r>
    </w:p>
    <w:p>
      <w:pPr>
        <w:spacing w:after="0" w:line="19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xml:space="preserve">10.1 Amendment to Employment Agreement – David A. Harrell </w:t>
      </w:r>
      <w:r>
        <w:rPr>
          <w:rFonts w:ascii="Arial" w:cs="Arial" w:eastAsia="Arial" w:hAnsi="Arial"/>
          <w:sz w:val="25"/>
          <w:szCs w:val="25"/>
          <w:color w:val="auto"/>
          <w:vertAlign w:val="superscript"/>
        </w:rPr>
        <w:t>(1)</w:t>
      </w:r>
    </w:p>
    <w:p>
      <w:pPr>
        <w:ind w:left="1540"/>
        <w:spacing w:after="0" w:line="180" w:lineRule="auto"/>
        <w:rPr>
          <w:sz w:val="20"/>
          <w:szCs w:val="20"/>
          <w:color w:val="auto"/>
        </w:rPr>
      </w:pPr>
      <w:r>
        <w:rPr>
          <w:rFonts w:ascii="Arial" w:cs="Arial" w:eastAsia="Arial" w:hAnsi="Arial"/>
          <w:sz w:val="18"/>
          <w:szCs w:val="18"/>
          <w:color w:val="auto"/>
        </w:rPr>
        <w:t xml:space="preserve">10.2 Amendment to Employment Agreement – H. David Lester </w:t>
      </w:r>
      <w:r>
        <w:rPr>
          <w:rFonts w:ascii="Arial" w:cs="Arial" w:eastAsia="Arial" w:hAnsi="Arial"/>
          <w:sz w:val="25"/>
          <w:szCs w:val="25"/>
          <w:color w:val="auto"/>
          <w:vertAlign w:val="superscript"/>
        </w:rPr>
        <w:t>(1)</w:t>
      </w:r>
    </w:p>
    <w:p>
      <w:pPr>
        <w:ind w:left="1540"/>
        <w:spacing w:after="0" w:line="185" w:lineRule="auto"/>
        <w:rPr>
          <w:sz w:val="20"/>
          <w:szCs w:val="20"/>
          <w:color w:val="auto"/>
        </w:rPr>
      </w:pPr>
      <w:r>
        <w:rPr>
          <w:rFonts w:ascii="Arial" w:cs="Arial" w:eastAsia="Arial" w:hAnsi="Arial"/>
          <w:sz w:val="18"/>
          <w:szCs w:val="18"/>
          <w:color w:val="auto"/>
        </w:rPr>
        <w:t xml:space="preserve">10.3 Amendment to Employment Agreement – Terence J. Hamilton </w:t>
      </w:r>
      <w:r>
        <w:rPr>
          <w:rFonts w:ascii="Arial" w:cs="Arial" w:eastAsia="Arial" w:hAnsi="Arial"/>
          <w:sz w:val="25"/>
          <w:szCs w:val="25"/>
          <w:color w:val="auto"/>
          <w:vertAlign w:val="superscript"/>
        </w:rPr>
        <w:t>(1)</w:t>
      </w:r>
    </w:p>
    <w:p>
      <w:pPr>
        <w:spacing w:after="0" w:line="1" w:lineRule="exact"/>
        <w:rPr>
          <w:sz w:val="20"/>
          <w:szCs w:val="20"/>
          <w:color w:val="auto"/>
        </w:rPr>
      </w:pPr>
    </w:p>
    <w:p>
      <w:pPr>
        <w:ind w:left="5660" w:right="3180" w:hanging="5553"/>
        <w:spacing w:after="0" w:line="71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on Form 8-K filed with the Securities and Exchange Commission on July 30, 2010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660" w:type="dxa"/>
            <w:vAlign w:val="bottom"/>
            <w:gridSpan w:val="3"/>
          </w:tcPr>
          <w:p>
            <w:pPr>
              <w:ind w:left="80"/>
              <w:spacing w:after="0"/>
              <w:rPr>
                <w:sz w:val="20"/>
                <w:szCs w:val="20"/>
                <w:color w:val="auto"/>
              </w:rPr>
            </w:pPr>
            <w:r>
              <w:rPr>
                <w:rFonts w:ascii="Arial" w:cs="Arial" w:eastAsia="Arial" w:hAnsi="Arial"/>
                <w:sz w:val="18"/>
                <w:szCs w:val="18"/>
                <w:b w:val="1"/>
                <w:bCs w:val="1"/>
                <w:color w:val="auto"/>
              </w:rPr>
              <w:t>OPTIMIZERX CORPORATION</w:t>
            </w:r>
          </w:p>
        </w:tc>
        <w:tc>
          <w:tcPr>
            <w:tcW w:w="0" w:type="dxa"/>
            <w:vAlign w:val="bottom"/>
          </w:tcPr>
          <w:p>
            <w:pPr>
              <w:spacing w:after="0"/>
              <w:rPr>
                <w:sz w:val="1"/>
                <w:szCs w:val="1"/>
                <w:color w:val="auto"/>
              </w:rPr>
            </w:pPr>
          </w:p>
        </w:tc>
      </w:tr>
      <w:tr>
        <w:trPr>
          <w:trHeight w:val="918"/>
        </w:trPr>
        <w:tc>
          <w:tcPr>
            <w:tcW w:w="1080" w:type="dxa"/>
            <w:vAlign w:val="bottom"/>
          </w:tcPr>
          <w:p>
            <w:pPr>
              <w:spacing w:after="0"/>
              <w:rPr>
                <w:sz w:val="20"/>
                <w:szCs w:val="20"/>
                <w:color w:val="auto"/>
              </w:rPr>
            </w:pPr>
            <w:r>
              <w:rPr>
                <w:rFonts w:ascii="Arial" w:cs="Arial" w:eastAsia="Arial" w:hAnsi="Arial"/>
                <w:sz w:val="18"/>
                <w:szCs w:val="18"/>
                <w:color w:val="auto"/>
                <w:w w:val="94"/>
              </w:rPr>
              <w:t>Date: October</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By: /s/ H. David Lester</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Arial" w:cs="Arial" w:eastAsia="Arial" w:hAnsi="Arial"/>
                <w:sz w:val="18"/>
                <w:szCs w:val="18"/>
                <w:color w:val="auto"/>
              </w:rPr>
              <w:t>8, 2010</w:t>
            </w:r>
          </w:p>
        </w:tc>
        <w:tc>
          <w:tcPr>
            <w:tcW w:w="3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vMerge w:val="continue"/>
          </w:tcPr>
          <w:p>
            <w:pPr>
              <w:spacing w:after="0"/>
              <w:rPr>
                <w:sz w:val="16"/>
                <w:szCs w:val="16"/>
                <w:color w:val="auto"/>
              </w:rPr>
            </w:pPr>
          </w:p>
        </w:tc>
        <w:tc>
          <w:tcPr>
            <w:tcW w:w="2660" w:type="dxa"/>
            <w:vAlign w:val="bottom"/>
            <w:gridSpan w:val="3"/>
            <w:vMerge w:val="restart"/>
          </w:tcPr>
          <w:p>
            <w:pPr>
              <w:ind w:left="80"/>
              <w:spacing w:after="0"/>
              <w:rPr>
                <w:sz w:val="20"/>
                <w:szCs w:val="20"/>
                <w:color w:val="auto"/>
              </w:rPr>
            </w:pPr>
            <w:r>
              <w:rPr>
                <w:rFonts w:ascii="Arial" w:cs="Arial" w:eastAsia="Arial" w:hAnsi="Arial"/>
                <w:sz w:val="18"/>
                <w:szCs w:val="18"/>
                <w:color w:val="auto"/>
                <w:w w:val="94"/>
              </w:rPr>
              <w:t>H. David Lester, President &amp; CEO</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86" w:right="719" w:bottom="1440" w:gutter="0" w:footer="0" w:header="0"/>
        </w:sectPr>
      </w:pPr>
    </w:p>
    <w:bookmarkStart w:id="5" w:name="page6"/>
    <w:bookmarkEnd w:id="5"/>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to Employment Agreement – David A. Harrell</w:t>
      </w:r>
      <w:r>
        <w:rPr>
          <w:rFonts w:ascii="Arial" w:cs="Arial" w:eastAsia="Arial" w:hAnsi="Arial"/>
          <w:sz w:val="22"/>
          <w:szCs w:val="22"/>
          <w:color w:val="auto"/>
          <w:vertAlign w:val="superscript"/>
        </w:rPr>
        <w:t>(1)</w:t>
      </w:r>
    </w:p>
    <w:p>
      <w:pPr>
        <w:spacing w:after="0" w:line="205"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to Employment Agreement – H. David Lester</w:t>
      </w:r>
      <w:r>
        <w:rPr>
          <w:rFonts w:ascii="Arial" w:cs="Arial" w:eastAsia="Arial" w:hAnsi="Arial"/>
          <w:sz w:val="22"/>
          <w:szCs w:val="22"/>
          <w:color w:val="auto"/>
          <w:vertAlign w:val="superscript"/>
        </w:rPr>
        <w:t>(1)</w:t>
      </w:r>
    </w:p>
    <w:p>
      <w:pPr>
        <w:spacing w:after="0" w:line="210"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to Employment Agreement – Terence J. Hamilton</w:t>
      </w:r>
      <w:r>
        <w:rPr>
          <w:rFonts w:ascii="Arial" w:cs="Arial" w:eastAsia="Arial" w:hAnsi="Arial"/>
          <w:sz w:val="22"/>
          <w:szCs w:val="22"/>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 Incorporated by reference on Form 8-K filed with the Securities and Exchange Commission on July 30, 2010</w:t>
      </w:r>
    </w:p>
    <w:sectPr>
      <w:pgSz w:w="11900" w:h="16838" w:orient="portrait"/>
      <w:cols w:equalWidth="0" w:num="1">
        <w:col w:w="10219"/>
      </w:cols>
      <w:pgMar w:left="2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2019-12-11T06:11:38Z</dcterms:created>
  <dcterms:modified xsi:type="dcterms:W3CDTF">2019-12-11T06:11:38Z</dcterms:modified>
</cp:coreProperties>
</file>