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Besch Doug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77"/>
        <w:spacing w:after="0"/>
        <w:rPr>
          <w:sz w:val="20"/>
          <w:szCs w:val="20"/>
          <w:color w:val="auto"/>
        </w:rPr>
      </w:pPr>
      <w:r>
        <w:rPr>
          <w:rFonts w:ascii="Times New Roman" w:cs="Times New Roman" w:eastAsia="Times New Roman" w:hAnsi="Times New Roman"/>
          <w:sz w:val="17"/>
          <w:szCs w:val="17"/>
          <w:color w:val="0000FF"/>
        </w:rPr>
        <w:t>Chief Product &amp; Tech Officer</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1,964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10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71,536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581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13.51</w:t>
            </w: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70,955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1,964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12/19/2025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1,964</w:t>
            </w:r>
          </w:p>
        </w:tc>
        <w:tc>
          <w:tcPr>
            <w:tcW w:w="760" w:type="dxa"/>
            <w:vAlign w:val="bottom"/>
            <w:gridSpan w:val="2"/>
            <w:vMerge w:val="continue"/>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color w:val="0000FF"/>
              </w:rPr>
              <w:t>12/19/2026</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1,964</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5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12/22/2025</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73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2025-12-22T09:21:01Z</dcterms:created>
  <dcterms:modified xsi:type="dcterms:W3CDTF">2025-12-22T09:21:01Z</dcterms:modified>
</cp:coreProperties>
</file>