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7"/>
          </w:tcPr>
          <w:p>
            <w:pPr>
              <w:jc w:val="center"/>
              <w:ind w:right="62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00" w:type="dxa"/>
            <w:vAlign w:val="bottom"/>
            <w:gridSpan w:val="8"/>
          </w:tcPr>
          <w:p>
            <w:pPr>
              <w:jc w:val="center"/>
              <w:ind w:right="50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40" w:type="dxa"/>
            <w:vAlign w:val="bottom"/>
          </w:tcPr>
          <w:p>
            <w:pPr>
              <w:spacing w:after="0"/>
              <w:rPr>
                <w:sz w:val="24"/>
                <w:szCs w:val="24"/>
                <w:color w:val="auto"/>
              </w:rPr>
            </w:pPr>
          </w:p>
        </w:tc>
        <w:tc>
          <w:tcPr>
            <w:tcW w:w="4980" w:type="dxa"/>
            <w:vAlign w:val="bottom"/>
            <w:gridSpan w:val="9"/>
          </w:tcPr>
          <w:p>
            <w:pPr>
              <w:jc w:val="center"/>
              <w:ind w:left="90"/>
              <w:spacing w:after="0"/>
              <w:rPr>
                <w:sz w:val="20"/>
                <w:szCs w:val="20"/>
                <w:color w:val="auto"/>
              </w:rPr>
            </w:pPr>
            <w:r>
              <w:rPr>
                <w:rFonts w:ascii="Arial" w:cs="Arial" w:eastAsia="Arial" w:hAnsi="Arial"/>
                <w:sz w:val="18"/>
                <w:szCs w:val="18"/>
                <w:color w:val="auto"/>
                <w:w w:val="90"/>
              </w:rPr>
              <w:t>Date of Report (Date of earliest event reported): March 15, 2020</w:t>
            </w:r>
          </w:p>
        </w:tc>
        <w:tc>
          <w:tcPr>
            <w:tcW w:w="3220" w:type="dxa"/>
            <w:vAlign w:val="bottom"/>
          </w:tcPr>
          <w:p>
            <w:pPr>
              <w:spacing w:after="0"/>
              <w:rPr>
                <w:sz w:val="24"/>
                <w:szCs w:val="24"/>
                <w:color w:val="auto"/>
              </w:rPr>
            </w:pPr>
          </w:p>
        </w:tc>
      </w:tr>
      <w:tr>
        <w:trPr>
          <w:trHeight w:val="391"/>
        </w:trPr>
        <w:tc>
          <w:tcPr>
            <w:tcW w:w="3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300" w:type="dxa"/>
            <w:vAlign w:val="bottom"/>
            <w:gridSpan w:val="6"/>
          </w:tcPr>
          <w:p>
            <w:pPr>
              <w:jc w:val="center"/>
              <w:ind w:right="1500"/>
              <w:spacing w:after="0"/>
              <w:rPr>
                <w:sz w:val="20"/>
                <w:szCs w:val="20"/>
                <w:color w:val="auto"/>
              </w:rPr>
            </w:pPr>
            <w:r>
              <w:rPr>
                <w:rFonts w:ascii="Arial" w:cs="Arial" w:eastAsia="Arial" w:hAnsi="Arial"/>
                <w:sz w:val="18"/>
                <w:szCs w:val="18"/>
                <w:color w:val="auto"/>
                <w:w w:val="93"/>
              </w:rPr>
              <w:t>OptimizeRx Corporation</w:t>
            </w:r>
          </w:p>
        </w:tc>
        <w:tc>
          <w:tcPr>
            <w:tcW w:w="3220" w:type="dxa"/>
            <w:vAlign w:val="bottom"/>
          </w:tcPr>
          <w:p>
            <w:pPr>
              <w:spacing w:after="0"/>
              <w:rPr>
                <w:sz w:val="24"/>
                <w:szCs w:val="24"/>
                <w:color w:val="auto"/>
              </w:rPr>
            </w:pPr>
          </w:p>
        </w:tc>
      </w:tr>
      <w:tr>
        <w:trPr>
          <w:trHeight w:val="20"/>
        </w:trPr>
        <w:tc>
          <w:tcPr>
            <w:tcW w:w="3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37"/>
        </w:trPr>
        <w:tc>
          <w:tcPr>
            <w:tcW w:w="3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300" w:type="dxa"/>
            <w:vAlign w:val="bottom"/>
            <w:gridSpan w:val="8"/>
          </w:tcPr>
          <w:p>
            <w:pPr>
              <w:jc w:val="center"/>
              <w:ind w:right="50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4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480" w:type="dxa"/>
            <w:vAlign w:val="bottom"/>
            <w:gridSpan w:val="6"/>
          </w:tcPr>
          <w:p>
            <w:pPr>
              <w:jc w:val="right"/>
              <w:ind w:right="440"/>
              <w:spacing w:after="0"/>
              <w:rPr>
                <w:sz w:val="20"/>
                <w:szCs w:val="20"/>
                <w:color w:val="auto"/>
              </w:rPr>
            </w:pPr>
            <w:r>
              <w:rPr>
                <w:rFonts w:ascii="Arial" w:cs="Arial" w:eastAsia="Arial" w:hAnsi="Arial"/>
                <w:sz w:val="18"/>
                <w:szCs w:val="18"/>
                <w:color w:val="auto"/>
              </w:rPr>
              <w:t>001-38543</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20" w:type="dxa"/>
            <w:vAlign w:val="bottom"/>
          </w:tcPr>
          <w:p>
            <w:pPr>
              <w:jc w:val="center"/>
              <w:ind w:right="290"/>
              <w:spacing w:after="0"/>
              <w:rPr>
                <w:sz w:val="20"/>
                <w:szCs w:val="20"/>
                <w:color w:val="auto"/>
              </w:rPr>
            </w:pPr>
            <w:r>
              <w:rPr>
                <w:rFonts w:ascii="Arial" w:cs="Arial" w:eastAsia="Arial" w:hAnsi="Arial"/>
                <w:sz w:val="18"/>
                <w:szCs w:val="18"/>
                <w:color w:val="auto"/>
                <w:w w:val="91"/>
              </w:rPr>
              <w:t>26-1265381</w:t>
            </w:r>
          </w:p>
        </w:tc>
      </w:tr>
      <w:tr>
        <w:trPr>
          <w:trHeight w:val="202"/>
        </w:trPr>
        <w:tc>
          <w:tcPr>
            <w:tcW w:w="3040" w:type="dxa"/>
            <w:vAlign w:val="bottom"/>
            <w:tcBorders>
              <w:top w:val="single" w:sz="8" w:color="auto"/>
            </w:tcBorders>
          </w:tcPr>
          <w:p>
            <w:pPr>
              <w:jc w:val="center"/>
              <w:ind w:left="550"/>
              <w:spacing w:after="0" w:line="201" w:lineRule="exact"/>
              <w:rPr>
                <w:sz w:val="20"/>
                <w:szCs w:val="20"/>
                <w:color w:val="auto"/>
              </w:rPr>
            </w:pPr>
            <w:r>
              <w:rPr>
                <w:rFonts w:ascii="Arial" w:cs="Arial" w:eastAsia="Arial" w:hAnsi="Arial"/>
                <w:sz w:val="18"/>
                <w:szCs w:val="18"/>
                <w:color w:val="auto"/>
                <w:w w:val="91"/>
              </w:rPr>
              <w:t>(State or other jurisdiction</w:t>
            </w: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7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29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40" w:type="dxa"/>
            <w:vAlign w:val="bottom"/>
          </w:tcPr>
          <w:p>
            <w:pPr>
              <w:jc w:val="center"/>
              <w:ind w:left="610"/>
              <w:spacing w:after="0"/>
              <w:rPr>
                <w:sz w:val="20"/>
                <w:szCs w:val="20"/>
                <w:color w:val="auto"/>
              </w:rPr>
            </w:pPr>
            <w:r>
              <w:rPr>
                <w:rFonts w:ascii="Arial" w:cs="Arial" w:eastAsia="Arial" w:hAnsi="Arial"/>
                <w:sz w:val="18"/>
                <w:szCs w:val="18"/>
                <w:color w:val="auto"/>
                <w:w w:val="93"/>
              </w:rPr>
              <w:t>of incorporation)</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20" w:type="dxa"/>
            <w:vAlign w:val="bottom"/>
          </w:tcPr>
          <w:p>
            <w:pPr>
              <w:jc w:val="center"/>
              <w:ind w:right="27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020" w:type="dxa"/>
            <w:vAlign w:val="bottom"/>
            <w:gridSpan w:val="10"/>
          </w:tcPr>
          <w:p>
            <w:pPr>
              <w:jc w:val="center"/>
              <w:ind w:right="240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ind w:left="10"/>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1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6"/>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45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84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90"/>
              </w:rPr>
              <w:t>Trading symbol</w:t>
            </w:r>
          </w:p>
        </w:tc>
        <w:tc>
          <w:tcPr>
            <w:tcW w:w="404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040" w:type="dxa"/>
            <w:vAlign w:val="bottom"/>
            <w:tcBorders>
              <w:top w:val="single" w:sz="8" w:color="auto"/>
            </w:tcBorders>
            <w:shd w:val="clear" w:color="auto" w:fill="CCEEFF"/>
          </w:tcPr>
          <w:p>
            <w:pPr>
              <w:jc w:val="center"/>
              <w:ind w:right="130"/>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tcPr>
          <w:p>
            <w:pPr>
              <w:spacing w:after="0"/>
              <w:rPr>
                <w:sz w:val="18"/>
                <w:szCs w:val="18"/>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682"/>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On March 15, 2020, we issued a press release concerning the launch of a free interactive text message alert program available to the general public that delivers coronavirus (COVID-19) information issued by the Centers for Disease Control and Prevention (CDC) directly to any SMS-enabled mobile device. A copy of the press release is attached as Exhibit 99.1 to this Current Report on Form 8-K.</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6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15,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16,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165735</wp:posOffset>
            </wp:positionV>
            <wp:extent cx="1877060" cy="436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040"/>
        <w:spacing w:after="0"/>
        <w:rPr>
          <w:sz w:val="20"/>
          <w:szCs w:val="20"/>
          <w:color w:val="auto"/>
        </w:rPr>
      </w:pPr>
      <w:r>
        <w:rPr>
          <w:rFonts w:ascii="Arial" w:cs="Arial" w:eastAsia="Arial" w:hAnsi="Arial"/>
          <w:sz w:val="22"/>
          <w:szCs w:val="22"/>
          <w:b w:val="1"/>
          <w:bCs w:val="1"/>
          <w:color w:val="auto"/>
        </w:rPr>
        <w:t>OptimizeRx Launches Coronavirus Text Message Alerts</w:t>
      </w:r>
    </w:p>
    <w:p>
      <w:pPr>
        <w:spacing w:after="0" w:line="206" w:lineRule="exact"/>
        <w:rPr>
          <w:sz w:val="20"/>
          <w:szCs w:val="20"/>
          <w:color w:val="auto"/>
        </w:rPr>
      </w:pPr>
    </w:p>
    <w:p>
      <w:pPr>
        <w:ind w:right="3360"/>
        <w:spacing w:after="0" w:line="300" w:lineRule="auto"/>
        <w:rPr>
          <w:sz w:val="20"/>
          <w:szCs w:val="20"/>
          <w:color w:val="auto"/>
        </w:rPr>
      </w:pPr>
      <w:r>
        <w:rPr>
          <w:rFonts w:ascii="Arial" w:cs="Arial" w:eastAsia="Arial" w:hAnsi="Arial"/>
          <w:sz w:val="16"/>
          <w:szCs w:val="16"/>
          <w:b w:val="1"/>
          <w:bCs w:val="1"/>
          <w:color w:val="auto"/>
        </w:rPr>
        <w:t xml:space="preserve">ROCHESTER, Mich. – March 15, 2020 </w:t>
      </w:r>
      <w:r>
        <w:rPr>
          <w:rFonts w:ascii="Arial" w:cs="Arial" w:eastAsia="Arial" w:hAnsi="Arial"/>
          <w:sz w:val="19"/>
          <w:szCs w:val="19"/>
          <w:b w:val="1"/>
          <w:b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OptimizeRx Corp. (Nasdaq: OPRX), a leading provider of</w:t>
      </w:r>
      <w:r>
        <w:rPr>
          <w:rFonts w:ascii="Arial" w:cs="Arial" w:eastAsia="Arial" w:hAnsi="Arial"/>
          <w:sz w:val="16"/>
          <w:szCs w:val="16"/>
          <w:b w:val="1"/>
          <w:bCs w:val="1"/>
          <w:color w:val="auto"/>
        </w:rPr>
        <w:t xml:space="preserve"> </w:t>
      </w:r>
      <w:r>
        <w:rPr>
          <w:rFonts w:ascii="Arial" w:cs="Arial" w:eastAsia="Arial" w:hAnsi="Arial"/>
          <w:sz w:val="16"/>
          <w:szCs w:val="16"/>
          <w:color w:val="auto"/>
        </w:rPr>
        <w:t>digital health solutions for life science companies and payers, has launched a free interactive text message alert program available to the general public that delivers coronavirus (COVID-19) information issued by the Centers for Disease Control and Prevention (CDC) directly to any SMS-enabled mobile device.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-593725</wp:posOffset>
            </wp:positionV>
            <wp:extent cx="1748790" cy="2048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2048510"/>
                    </a:xfrm>
                    <a:prstGeom prst="rect">
                      <a:avLst/>
                    </a:prstGeom>
                    <a:noFill/>
                  </pic:spPr>
                </pic:pic>
              </a:graphicData>
            </a:graphic>
          </wp:anchor>
        </w:drawing>
      </w:r>
    </w:p>
    <w:p>
      <w:pPr>
        <w:spacing w:after="0" w:line="137" w:lineRule="exact"/>
        <w:rPr>
          <w:sz w:val="20"/>
          <w:szCs w:val="20"/>
          <w:color w:val="auto"/>
        </w:rPr>
      </w:pPr>
    </w:p>
    <w:p>
      <w:pPr>
        <w:ind w:right="3440"/>
        <w:spacing w:after="0" w:line="263" w:lineRule="auto"/>
        <w:rPr>
          <w:sz w:val="20"/>
          <w:szCs w:val="20"/>
          <w:color w:val="auto"/>
        </w:rPr>
      </w:pPr>
      <w:r>
        <w:rPr>
          <w:rFonts w:ascii="Arial" w:cs="Arial" w:eastAsia="Arial" w:hAnsi="Arial"/>
          <w:sz w:val="18"/>
          <w:szCs w:val="18"/>
          <w:color w:val="auto"/>
        </w:rPr>
        <w:t>The COVID-19 Public Alert System was developed by the OptimizeRx patient engagement team to help the American public stay up-to date with authoritative, timely information about the spread of the virus and provide guidance for what to do if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Text VIRUS to 55150 to subscribe to the service.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At no additional cost if you have an unlimited texting plan. Otherwise msg and data rates may apply. Msg frequency varies. Text HELP to 55150 for help.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Text STOP to 55150 to cancel</w:t>
      </w:r>
      <w:r>
        <w:rPr>
          <w:rFonts w:ascii="Arial" w:cs="Arial" w:eastAsia="Arial" w:hAnsi="Arial"/>
          <w:sz w:val="18"/>
          <w:szCs w:val="18"/>
          <w:color w:val="auto"/>
        </w:rPr>
        <w:t>.</w:t>
      </w:r>
      <w:r>
        <w:rPr>
          <w:rFonts w:ascii="Arial" w:cs="Arial" w:eastAsia="Arial" w:hAnsi="Arial"/>
          <w:sz w:val="18"/>
          <w:szCs w:val="18"/>
          <w:i w:val="1"/>
          <w:iCs w:val="1"/>
          <w:color w:val="auto"/>
        </w:rPr>
        <w:t xml:space="preserve"> Click here for terms of 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Following your signup confirmation, you will begin to receive CDC-based COVID-19 information:</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Health information and tips, including how to avoid contracting the virus and symptom warning signs.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on testing and steps you can take to help contain the spread of COVID-19.</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Regular updates about COVID-19 based on CDC-issued information.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Opt-in to alerts and additional opt-ins to continue receiving alerts and information.</w:t>
      </w:r>
    </w:p>
    <w:p>
      <w:pPr>
        <w:spacing w:after="0" w:line="21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order to create the safest health environment possible for our local communities, it is critical that the public follows the recommendations of the CDC and other public health agencies,” said OptimizeRx CEO, William Febbo. “We are providing these CDC alerts using our digital health network as a public health service for both consumers and healthcare professionals. With this new COVID-19 Public Alert System, we are hoping to further the knowledge about this deadly virus for those potentially affected by it, in addition to the work we’re doing to keep those on the front lines treating patients informed.”</w:t>
      </w:r>
    </w:p>
    <w:p>
      <w:pPr>
        <w:spacing w:after="0" w:line="15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This new consumer message alert service complements the recently launched OptimizeRx CDC alert system for healthcare providers. The company is leveraging its expansive digital network, technology platform, and partnerships to provide CDC alerts as a public health service for both consumers and healthcare professionals.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ind w:right="180"/>
        <w:spacing w:after="0" w:line="286" w:lineRule="auto"/>
        <w:rPr>
          <w:sz w:val="20"/>
          <w:szCs w:val="20"/>
          <w:color w:val="auto"/>
        </w:rPr>
      </w:pPr>
      <w:r>
        <w:rPr>
          <w:rFonts w:ascii="Arial" w:cs="Arial" w:eastAsia="Arial" w:hAnsi="Arial"/>
          <w:sz w:val="17"/>
          <w:szCs w:val="17"/>
          <w:color w:val="auto"/>
        </w:rPr>
        <w:t>“Easy mobile access to reliable and timely health information can make a big difference in staying safe and helping to contain the outbreak,” noted Serge Loncar, head of patient engagement at OptimizeRx. “We have harnessed the powerful capabilities of our mobile platform to broadly disseminate critical health information and updates about the coronavirus so that everyone can better care for themselves and their loved ones.”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pharma companies, payers, medtech, and medical associations to communicate with healthcare providers right within their workflow and also directly to patients.</w:t>
      </w:r>
    </w:p>
    <w:p>
      <w:pPr>
        <w:spacing w:after="0" w:line="19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 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photo accompanying this announcement is available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477520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2020-03-16T13:21:07Z</dcterms:created>
  <dcterms:modified xsi:type="dcterms:W3CDTF">2020-03-16T13:21:07Z</dcterms:modified>
</cp:coreProperties>
</file>