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7,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Nevada</w:t>
            </w:r>
          </w:p>
        </w:tc>
        <w:tc>
          <w:tcPr>
            <w:tcW w:w="32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001-38543</w:t>
            </w:r>
          </w:p>
        </w:tc>
        <w:tc>
          <w:tcPr>
            <w:tcW w:w="39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26-1265381</w:t>
            </w:r>
          </w:p>
        </w:tc>
      </w:tr>
      <w:tr>
        <w:trPr>
          <w:trHeight w:val="224"/>
        </w:trPr>
        <w:tc>
          <w:tcPr>
            <w:tcW w:w="410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 Number)</w:t>
            </w: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3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400 Water Street, Suite 200, Rochester, MI</w:t>
            </w:r>
          </w:p>
        </w:tc>
        <w:tc>
          <w:tcPr>
            <w:tcW w:w="394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48307</w:t>
            </w:r>
          </w:p>
        </w:tc>
      </w:tr>
      <w:tr>
        <w:trPr>
          <w:trHeight w:val="224"/>
        </w:trPr>
        <w:tc>
          <w:tcPr>
            <w:tcW w:w="730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39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5"/>
        </w:trPr>
        <w:tc>
          <w:tcPr>
            <w:tcW w:w="46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6"/>
              </w:rPr>
              <w:t>Title of each class</w:t>
            </w:r>
          </w:p>
        </w:tc>
        <w:tc>
          <w:tcPr>
            <w:tcW w:w="256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Trading symbol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7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3"/>
              </w:rPr>
              <w:t>OPRX</w:t>
            </w: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23"/>
        </w:trPr>
        <w:tc>
          <w:tcPr>
            <w:tcW w:w="3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On May 7, 2020, we issued a press release announcing that we have been invited to participate in the Bank of America Merrill Lynch Health Care conference being held on May 12-14, 2020.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165735</wp:posOffset>
            </wp:positionV>
            <wp:extent cx="2366010" cy="556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at Bank of America Merrill Lynch Health Care Conference on May 13, 2020</w:t>
      </w:r>
    </w:p>
    <w:p>
      <w:pPr>
        <w:spacing w:after="0" w:line="117"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ROCHESTER, Mich., (May 7, 2020) — </w:t>
      </w:r>
      <w:r>
        <w:rPr>
          <w:rFonts w:ascii="Arial" w:cs="Arial" w:eastAsia="Arial" w:hAnsi="Arial"/>
          <w:sz w:val="16"/>
          <w:szCs w:val="16"/>
          <w:u w:val="single" w:color="auto"/>
          <w:color w:val="auto"/>
        </w:rPr>
        <w:t>OptimizeRx Corp.</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payers and providers, has been invited to participate in the Bank of America Merrill Lynch Health Care conference being held on May 12-14, 2020.</w:t>
      </w:r>
    </w:p>
    <w:p>
      <w:pPr>
        <w:spacing w:after="0" w:line="1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event is the largest and most informative healthcare investment symposium in the industry, bringing together industry leaders, emerging fast-growth companies, innovative technology creators, and members of the investment community.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OptimizeRx CEO William Febbo is scheduled to present on May 13, 2020, at 3:00 p.m. Eastern time, as well as participate in virtual one-on-one meetings. He will discuss a number of topics, including the company’s </w:t>
      </w:r>
      <w:r>
        <w:rPr>
          <w:rFonts w:ascii="Arial" w:cs="Arial" w:eastAsia="Arial" w:hAnsi="Arial"/>
          <w:sz w:val="18"/>
          <w:szCs w:val="18"/>
          <w:u w:val="single" w:color="auto"/>
          <w:color w:val="auto"/>
        </w:rPr>
        <w:t>record Q1 results</w:t>
      </w:r>
      <w:r>
        <w:rPr>
          <w:rFonts w:ascii="Arial" w:cs="Arial" w:eastAsia="Arial" w:hAnsi="Arial"/>
          <w:sz w:val="18"/>
          <w:szCs w:val="18"/>
          <w:color w:val="auto"/>
        </w:rPr>
        <w:t xml:space="preserve">, client base that includes world’s Top 20 pharmaceutical companies, and how the company is supporting better health outcomes through its </w:t>
      </w:r>
      <w:r>
        <w:rPr>
          <w:rFonts w:ascii="Arial" w:cs="Arial" w:eastAsia="Arial" w:hAnsi="Arial"/>
          <w:sz w:val="18"/>
          <w:szCs w:val="18"/>
          <w:u w:val="single" w:color="auto"/>
          <w:color w:val="auto"/>
        </w:rPr>
        <w:t>digital health network</w:t>
      </w:r>
      <w:r>
        <w:rPr>
          <w:rFonts w:ascii="Arial" w:cs="Arial" w:eastAsia="Arial" w:hAnsi="Arial"/>
          <w:sz w:val="18"/>
          <w:szCs w:val="18"/>
          <w:color w:val="auto"/>
        </w:rPr>
        <w:t xml:space="preserve"> that now reaches reach 60% of the ambulatory market and patients nationwide.</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He will also share insight on the company’s latest acquisition of a powerful digital therapeutics SaaS platform, RMDY Health, used by pharma, payers, medtech companies and medical associations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live presentation will be available at investors.optimizerx.com/events-and-presentations.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event is for institutional clients of BOA and is by invitation only. To schedule a one-on-one meeting with OptimizeRx, please contact your BOA sales representative. For any questions about OptimizeRx, contact Ron Both of CMA at (949) 432-7557 or submit your request here.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18"/>
          <w:szCs w:val="18"/>
          <w:color w:val="auto"/>
        </w:rPr>
        <w:t>®</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go to OptimizeRx.com, and follow the company on Twitter and LinkedIn.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2020-05-07T15:34:47Z</dcterms:created>
  <dcterms:modified xsi:type="dcterms:W3CDTF">2020-05-07T15:34:47Z</dcterms:modified>
</cp:coreProperties>
</file>