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8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18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18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080" w:type="dxa"/>
            <w:vAlign w:val="bottom"/>
            <w:gridSpan w:val="7"/>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June 5, 2024</w:t>
            </w:r>
          </w:p>
        </w:tc>
        <w:tc>
          <w:tcPr>
            <w:tcW w:w="3180" w:type="dxa"/>
            <w:vAlign w:val="bottom"/>
          </w:tcPr>
          <w:p>
            <w:pPr>
              <w:spacing w:after="0"/>
              <w:rPr>
                <w:sz w:val="24"/>
                <w:szCs w:val="24"/>
                <w:color w:val="auto"/>
              </w:rPr>
            </w:pPr>
          </w:p>
        </w:tc>
      </w:tr>
      <w:tr>
        <w:trPr>
          <w:trHeight w:val="414"/>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18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3180" w:type="dxa"/>
            <w:vAlign w:val="bottom"/>
          </w:tcPr>
          <w:p>
            <w:pPr>
              <w:spacing w:after="0"/>
              <w:rPr>
                <w:sz w:val="20"/>
                <w:szCs w:val="20"/>
                <w:color w:val="auto"/>
              </w:rPr>
            </w:pPr>
          </w:p>
        </w:tc>
      </w:tr>
      <w:tr>
        <w:trPr>
          <w:trHeight w:val="453"/>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6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98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060" w:type="dxa"/>
            <w:vAlign w:val="bottom"/>
            <w:gridSpan w:val="8"/>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31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20" w:type="dxa"/>
            <w:vAlign w:val="bottom"/>
            <w:tcBorders>
              <w:top w:val="single" w:sz="8" w:color="auto"/>
            </w:tcBorders>
            <w:gridSpan w:val="3"/>
          </w:tcPr>
          <w:p>
            <w:pPr>
              <w:spacing w:after="0"/>
              <w:rPr>
                <w:sz w:val="20"/>
                <w:szCs w:val="20"/>
                <w:color w:val="auto"/>
              </w:rPr>
            </w:pPr>
          </w:p>
        </w:tc>
        <w:tc>
          <w:tcPr>
            <w:tcW w:w="3180" w:type="dxa"/>
            <w:vAlign w:val="bottom"/>
            <w:tcBorders>
              <w:top w:val="single" w:sz="8" w:color="auto"/>
            </w:tcBorders>
          </w:tcPr>
          <w:p>
            <w:pPr>
              <w:jc w:val="center"/>
              <w:ind w:right="22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5.02 </w:t>
      </w:r>
      <w:r>
        <w:rPr>
          <w:rFonts w:ascii="Times New Roman" w:cs="Times New Roman" w:eastAsia="Times New Roman" w:hAnsi="Times New Roman"/>
          <w:sz w:val="18"/>
          <w:szCs w:val="18"/>
          <w:b w:val="1"/>
          <w:bCs w:val="1"/>
          <w:u w:val="single" w:color="auto"/>
          <w:color w:val="auto"/>
        </w:rPr>
        <w:t>Departure of Directors or Certain Officers; Election of Directors; Appointment of Certain Officers; Compensatory Arrangements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Certain Officers.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5, 2024, at the OptimizeRx Corporation (the “Company”) 2024 Annual Meeting of Stockholders (“Annual Meeting”) stockholders approved an amendment (the “Amendment”) to the OptimizeRx Corporation 2021 Equity Incentive Plan (the “Equity Plan”) to increase the number of shares of common stock available for awards under the Equity Plan by 1,950,000 shares to 4,450,000 shares. A summary of the material terms of the 2021 Plan is incorporated herein by reference from pages 43-51 of the Company’s proxy statement for the Annual Meeting, as filed with the SEC on April 29, 2024 (the “Proxy Statement”). The Amendment is attached as Exhibit 10.1 to this Current Report on Form 8-K and is incorporated by reference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5.07 </w:t>
      </w:r>
      <w:r>
        <w:rPr>
          <w:rFonts w:ascii="Times New Roman" w:cs="Times New Roman" w:eastAsia="Times New Roman" w:hAnsi="Times New Roman"/>
          <w:sz w:val="18"/>
          <w:szCs w:val="18"/>
          <w:b w:val="1"/>
          <w:bCs w:val="1"/>
          <w:u w:val="single" w:color="auto"/>
          <w:color w:val="auto"/>
        </w:rPr>
        <w:t>Submission of Matters to a Vote of Security Holders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2024 Annual Meeting was held on June 5, 2024. During the Annual Meeting, stockholders were asked to consider and vote upon four proposals: (1) to elect six directors, each to serve for a term that expires at the next annual meeting of stockholders and until their successor has been elected and qualified or until their earlier death, resignation or removal; (2) to approve, on an advisory basis, the compensation of the Company’s named executive officers; (3) to approve the Amendment to the Equity Plan to increase the aggregate number of shares of common stock available for awards under the Equity Plan by 1,950,000 shares; and (4) to ratify UHY LLP as the Company’s independent registered public accounting firm for the 2024 fiscal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record date of April 11, 2024, there were 18,183,914 shares of the Company’s common stock issued and outstanding and entitled to vote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For each proposal, the results of the stockholder voting were as follows:</w:t>
      </w:r>
    </w:p>
    <w:p>
      <w:pPr>
        <w:spacing w:after="0" w:line="207"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nominees were each elected to serve as director for a term that expires at the next annual meeting of stockholders and until his or her successor has been elected and qualified or until his or her earlier death, resignation or removal based upon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Broker Non-</w:t>
            </w:r>
          </w:p>
        </w:tc>
      </w:tr>
      <w:tr>
        <w:trPr>
          <w:trHeight w:val="241"/>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Votes For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Votes 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Votes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13,303,897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259,769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1,966,973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 O’Connor Vos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10,828,860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2,734,806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1,966,973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Lang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10,364,595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3,199,071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1,966,973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Spangler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11,108,503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2,455,163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1,966,973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D. Wasson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12,800,662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763,004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1,966,973</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Catherine D. Klema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13,107,201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456,465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1,966,973</w:t>
            </w:r>
          </w:p>
        </w:tc>
      </w:tr>
    </w:tbl>
    <w:p>
      <w:pPr>
        <w:spacing w:after="0" w:line="17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Company’s named executive officers was approved on an advisory basis based upon the following votes: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Votes in Favor</w:t>
            </w:r>
          </w:p>
        </w:tc>
        <w:tc>
          <w:tcPr>
            <w:tcW w:w="25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Votes Against</w:t>
            </w:r>
          </w:p>
        </w:tc>
        <w:tc>
          <w:tcPr>
            <w:tcW w:w="220" w:type="dxa"/>
            <w:vAlign w:val="bottom"/>
          </w:tcPr>
          <w:p>
            <w:pPr>
              <w:spacing w:after="0"/>
              <w:rPr>
                <w:sz w:val="20"/>
                <w:szCs w:val="20"/>
                <w:color w:val="auto"/>
              </w:rPr>
            </w:pP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Abstain</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8,790,190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4,676,450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97,026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1,966,973</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the OptimizeRx 2021 Equity Incentive Plan to increase the aggregate number of shares of common stock available for awards under the Equity Plan by 1,950,000 shares was approved based upon the following votes: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Votes in Favor</w:t>
            </w:r>
          </w:p>
        </w:tc>
        <w:tc>
          <w:tcPr>
            <w:tcW w:w="2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Votes Against</w:t>
            </w: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Abstain</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6"/>
        </w:trPr>
        <w:tc>
          <w:tcPr>
            <w:tcW w:w="27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10,129247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3,425,566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8,853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1,966,973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UHY LLP as the Company’s independent registered public accounting firm for the 2024 fiscal year was ratified based upon the following votes: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Votes in Favor</w:t>
            </w:r>
          </w:p>
        </w:tc>
        <w:tc>
          <w:tcPr>
            <w:tcW w:w="38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Votes Against</w:t>
            </w:r>
          </w:p>
        </w:tc>
        <w:tc>
          <w:tcPr>
            <w:tcW w:w="35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Abstain</w:t>
            </w:r>
          </w:p>
        </w:tc>
      </w:tr>
      <w:tr>
        <w:trPr>
          <w:trHeight w:val="216"/>
        </w:trPr>
        <w:tc>
          <w:tcPr>
            <w:tcW w:w="374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13,628,263</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24,012</w:t>
            </w:r>
          </w:p>
        </w:tc>
        <w:tc>
          <w:tcPr>
            <w:tcW w:w="1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1,878,364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840" w:hanging="249"/>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Amendment No. 1 to the OptimizeRx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580" w:right="4320" w:hanging="5572"/>
        <w:spacing w:after="0" w:line="761" w:lineRule="auto"/>
        <w:tabs>
          <w:tab w:leader="none" w:pos="11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7, 2024</w:t>
            </w: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Marion Odence-Ford</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Marion Odence-Ford</w:t>
            </w:r>
          </w:p>
        </w:tc>
      </w:tr>
      <w:tr>
        <w:trPr>
          <w:trHeight w:val="234"/>
        </w:trPr>
        <w:tc>
          <w:tcPr>
            <w:tcW w:w="3460" w:type="dxa"/>
            <w:vAlign w:val="bottom"/>
          </w:tcPr>
          <w:p>
            <w:pPr>
              <w:spacing w:after="0"/>
              <w:rPr>
                <w:sz w:val="20"/>
                <w:szCs w:val="20"/>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655"/>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NO.1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OPTIMIZERX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i w:val="1"/>
          <w:iCs w:val="1"/>
          <w:color w:val="auto"/>
        </w:rPr>
        <w:t>Amendment No. 1</w:t>
      </w:r>
      <w:r>
        <w:rPr>
          <w:rFonts w:ascii="Times New Roman" w:cs="Times New Roman" w:eastAsia="Times New Roman" w:hAnsi="Times New Roman"/>
          <w:sz w:val="18"/>
          <w:szCs w:val="18"/>
          <w:color w:val="auto"/>
        </w:rPr>
        <w:t>”) to the OptimizeRx Corporation 2021 Equity Incentive Plan (the “</w:t>
      </w:r>
      <w:r>
        <w:rPr>
          <w:rFonts w:ascii="Times New Roman" w:cs="Times New Roman" w:eastAsia="Times New Roman" w:hAnsi="Times New Roman"/>
          <w:sz w:val="18"/>
          <w:szCs w:val="18"/>
          <w:b w:val="1"/>
          <w:bCs w:val="1"/>
          <w:i w:val="1"/>
          <w:iCs w:val="1"/>
          <w:color w:val="auto"/>
        </w:rPr>
        <w:t>2021 Equity Plan</w:t>
      </w:r>
      <w:r>
        <w:rPr>
          <w:rFonts w:ascii="Times New Roman" w:cs="Times New Roman" w:eastAsia="Times New Roman" w:hAnsi="Times New Roman"/>
          <w:sz w:val="18"/>
          <w:szCs w:val="18"/>
          <w:color w:val="auto"/>
        </w:rPr>
        <w:t>”), is hereby adopted as of April 25, 2024, by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OptimizeRx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All capitalized terms used in this Amendment No. 1 not otherwise defined herein shall have the meanings set forth in the 2021 Equity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adopted the 2021 Equity Plan for the purposes set forth therein;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12(c) of the 2021 Equity Plan, the Board has the right to amend the 2021 Equity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2021 Equity Plan is hereby amended as follows:</w:t>
      </w:r>
    </w:p>
    <w:p>
      <w:pPr>
        <w:spacing w:after="0" w:line="229" w:lineRule="exact"/>
        <w:rPr>
          <w:sz w:val="20"/>
          <w:szCs w:val="20"/>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Section 3(a) of the 2021 Equity Plan is amended to read as follows:</w:t>
      </w:r>
    </w:p>
    <w:p>
      <w:pPr>
        <w:spacing w:after="0" w:line="223" w:lineRule="exact"/>
        <w:rPr>
          <w:rFonts w:ascii="Times New Roman" w:cs="Times New Roman" w:eastAsia="Times New Roman" w:hAnsi="Times New Roman"/>
          <w:sz w:val="18"/>
          <w:szCs w:val="18"/>
          <w:color w:val="auto"/>
        </w:rPr>
      </w:pPr>
    </w:p>
    <w:p>
      <w:pPr>
        <w:jc w:val="both"/>
        <w:ind w:left="880" w:firstLine="640"/>
        <w:spacing w:after="0" w:line="258" w:lineRule="auto"/>
        <w:tabs>
          <w:tab w:leader="none" w:pos="17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Maximums</w:t>
      </w:r>
      <w:r>
        <w:rPr>
          <w:rFonts w:ascii="Times New Roman" w:cs="Times New Roman" w:eastAsia="Times New Roman" w:hAnsi="Times New Roman"/>
          <w:sz w:val="18"/>
          <w:szCs w:val="18"/>
          <w:color w:val="auto"/>
        </w:rPr>
        <w:t>. Subject to adjustment as described in Section 3(e) below, the maximum aggregate number of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that may be issued or transferred under the Plan with respect to Awards shall be 4,450,000 shares of Common Stock. The aggregate number of shares of Common Stock that may be issued or transferred under the Plan pursuant to Incentive Stock Options on and after the Effective Date shall not exceed 4,450,000. Shares issued or transferred under the Plan may be authorized but unissued shares of Common Stock or reacquired shares of Common Stock, including shares purchased by the Company on the open market for purposes of the Plan.</w:t>
      </w:r>
    </w:p>
    <w:p>
      <w:pPr>
        <w:spacing w:after="0" w:line="18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herein, the terms of the 2021 Equity Plan shall be and remain unchanged, and the 2021 Equity Plan as amended shall remain in full force and effect.</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foregoing is hereby acknowledged as being Amendment No. 1 to the 2021 Equity Plan, as adopted by the Board on April 25, 2024, subject to the approval of the Company’s stockholders in accordance with the terms of the 2021 Equity Plan.</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decimal"/>
      <w:start w:val="104"/>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2024-06-07T15:03:36Z</dcterms:created>
  <dcterms:modified xsi:type="dcterms:W3CDTF">2024-06-07T15:03:36Z</dcterms:modified>
</cp:coreProperties>
</file>